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AE52E3" w14:textId="64DA7221" w:rsidR="00D75609" w:rsidRPr="004C6D8F" w:rsidRDefault="00D75609" w:rsidP="00B23D9A">
      <w:pPr>
        <w:spacing w:before="60" w:after="0" w:line="240" w:lineRule="auto"/>
        <w:ind w:left="-630" w:firstLine="180"/>
        <w:jc w:val="right"/>
        <w:rPr>
          <w:rFonts w:cstheme="minorHAnsi"/>
          <w:b/>
          <w:bCs/>
          <w:color w:val="002060"/>
          <w:sz w:val="24"/>
          <w:szCs w:val="24"/>
        </w:rPr>
      </w:pPr>
      <w:r w:rsidRPr="004C6D8F">
        <w:rPr>
          <w:rFonts w:cstheme="minorHAnsi"/>
          <w:b/>
          <w:color w:val="002060"/>
          <w:sz w:val="24"/>
          <w:szCs w:val="24"/>
        </w:rPr>
        <w:t xml:space="preserve">Anexa </w:t>
      </w:r>
      <w:r w:rsidR="00A87A31" w:rsidRPr="004C6D8F">
        <w:rPr>
          <w:rFonts w:cstheme="minorHAnsi"/>
          <w:b/>
          <w:color w:val="002060"/>
          <w:sz w:val="24"/>
          <w:szCs w:val="24"/>
        </w:rPr>
        <w:t>nr.</w:t>
      </w:r>
      <w:r w:rsidR="00E83395" w:rsidRPr="004C6D8F">
        <w:rPr>
          <w:rFonts w:cstheme="minorHAnsi"/>
          <w:b/>
          <w:color w:val="002060"/>
          <w:sz w:val="24"/>
          <w:szCs w:val="24"/>
        </w:rPr>
        <w:t>2</w:t>
      </w:r>
      <w:r w:rsidR="00DB2482" w:rsidRPr="004C6D8F">
        <w:rPr>
          <w:rFonts w:cstheme="minorHAnsi"/>
          <w:b/>
          <w:color w:val="002060"/>
          <w:sz w:val="24"/>
          <w:szCs w:val="24"/>
        </w:rPr>
        <w:t xml:space="preserve"> la ghid</w:t>
      </w:r>
      <w:r w:rsidR="009741DC" w:rsidRPr="004C6D8F">
        <w:rPr>
          <w:rFonts w:cstheme="minorHAnsi"/>
          <w:b/>
          <w:color w:val="002060"/>
          <w:sz w:val="24"/>
          <w:szCs w:val="24"/>
        </w:rPr>
        <w:t xml:space="preserve">: </w:t>
      </w:r>
      <w:r w:rsidR="003D1989" w:rsidRPr="004C6D8F">
        <w:rPr>
          <w:rFonts w:cstheme="minorHAnsi"/>
          <w:b/>
          <w:bCs/>
          <w:color w:val="002060"/>
          <w:sz w:val="24"/>
          <w:szCs w:val="24"/>
        </w:rPr>
        <w:t>Definiții și mod de calcul indicatori</w:t>
      </w:r>
    </w:p>
    <w:p w14:paraId="5E89F220" w14:textId="001035DE" w:rsidR="00D75609" w:rsidRPr="004C6D8F" w:rsidRDefault="00D75609" w:rsidP="00F4276F">
      <w:pPr>
        <w:pStyle w:val="ListParagraph"/>
        <w:numPr>
          <w:ilvl w:val="0"/>
          <w:numId w:val="2"/>
        </w:numPr>
        <w:spacing w:before="60" w:after="0" w:line="240" w:lineRule="auto"/>
        <w:ind w:left="-142" w:hanging="284"/>
        <w:contextualSpacing w:val="0"/>
        <w:jc w:val="both"/>
        <w:rPr>
          <w:rFonts w:cstheme="minorHAnsi"/>
          <w:b/>
          <w:color w:val="002060"/>
          <w:sz w:val="24"/>
          <w:szCs w:val="24"/>
          <w:lang w:val="ro-RO"/>
        </w:rPr>
      </w:pPr>
      <w:r w:rsidRPr="004C6D8F">
        <w:rPr>
          <w:rFonts w:cstheme="minorHAnsi"/>
          <w:b/>
          <w:color w:val="002060"/>
          <w:sz w:val="24"/>
          <w:szCs w:val="24"/>
          <w:lang w:val="ro-RO"/>
        </w:rPr>
        <w:t>Definiți</w:t>
      </w:r>
      <w:r w:rsidR="00545FF1" w:rsidRPr="004C6D8F">
        <w:rPr>
          <w:rFonts w:cstheme="minorHAnsi"/>
          <w:b/>
          <w:color w:val="002060"/>
          <w:sz w:val="24"/>
          <w:szCs w:val="24"/>
          <w:lang w:val="ro-RO"/>
        </w:rPr>
        <w:t>a</w:t>
      </w:r>
      <w:r w:rsidR="00A40BE2" w:rsidRPr="004C6D8F">
        <w:rPr>
          <w:rFonts w:cstheme="minorHAnsi"/>
          <w:b/>
          <w:color w:val="002060"/>
          <w:sz w:val="24"/>
          <w:szCs w:val="24"/>
          <w:lang w:val="ro-RO"/>
        </w:rPr>
        <w:t xml:space="preserve"> indicatori</w:t>
      </w:r>
      <w:r w:rsidR="00545FF1" w:rsidRPr="004C6D8F">
        <w:rPr>
          <w:rFonts w:cstheme="minorHAnsi"/>
          <w:b/>
          <w:color w:val="002060"/>
          <w:sz w:val="24"/>
          <w:szCs w:val="24"/>
          <w:lang w:val="ro-RO"/>
        </w:rPr>
        <w:t>lor</w:t>
      </w:r>
      <w:r w:rsidR="00A40BE2" w:rsidRPr="004C6D8F">
        <w:rPr>
          <w:rFonts w:cstheme="minorHAnsi"/>
          <w:b/>
          <w:color w:val="002060"/>
          <w:sz w:val="24"/>
          <w:szCs w:val="24"/>
          <w:lang w:val="ro-RO"/>
        </w:rPr>
        <w:t xml:space="preserve"> de realizare</w:t>
      </w:r>
    </w:p>
    <w:p w14:paraId="0F4FBF4D" w14:textId="77777777" w:rsidR="006355E8" w:rsidRPr="004C6D8F" w:rsidRDefault="006355E8" w:rsidP="006355E8">
      <w:pPr>
        <w:pStyle w:val="ListParagraph"/>
        <w:spacing w:before="60" w:after="0" w:line="240" w:lineRule="auto"/>
        <w:ind w:left="-142"/>
        <w:contextualSpacing w:val="0"/>
        <w:jc w:val="both"/>
        <w:rPr>
          <w:rFonts w:cstheme="minorHAnsi"/>
          <w:b/>
          <w:color w:val="002060"/>
          <w:sz w:val="24"/>
          <w:szCs w:val="24"/>
          <w:lang w:val="ro-RO"/>
        </w:rPr>
      </w:pPr>
    </w:p>
    <w:tbl>
      <w:tblPr>
        <w:tblStyle w:val="TableGrid"/>
        <w:tblW w:w="14690" w:type="dxa"/>
        <w:tblInd w:w="-455" w:type="dxa"/>
        <w:tblLook w:val="04A0" w:firstRow="1" w:lastRow="0" w:firstColumn="1" w:lastColumn="0" w:noHBand="0" w:noVBand="1"/>
      </w:tblPr>
      <w:tblGrid>
        <w:gridCol w:w="1228"/>
        <w:gridCol w:w="2425"/>
        <w:gridCol w:w="1362"/>
        <w:gridCol w:w="1362"/>
        <w:gridCol w:w="8313"/>
      </w:tblGrid>
      <w:tr w:rsidR="006355E8" w:rsidRPr="004C6D8F" w14:paraId="49652F4A" w14:textId="77777777" w:rsidTr="00B90228">
        <w:trPr>
          <w:tblHeader/>
        </w:trPr>
        <w:tc>
          <w:tcPr>
            <w:tcW w:w="1228" w:type="dxa"/>
            <w:shd w:val="clear" w:color="auto" w:fill="C5E0B3" w:themeFill="accent6" w:themeFillTint="66"/>
          </w:tcPr>
          <w:p w14:paraId="4A6E6C6E" w14:textId="77777777" w:rsidR="006355E8" w:rsidRPr="004C6D8F" w:rsidRDefault="006355E8" w:rsidP="006355E8">
            <w:pPr>
              <w:spacing w:before="60"/>
              <w:ind w:right="120"/>
              <w:jc w:val="both"/>
              <w:rPr>
                <w:rFonts w:cstheme="minorHAnsi"/>
                <w:b/>
                <w:color w:val="002060"/>
                <w:sz w:val="24"/>
                <w:szCs w:val="24"/>
                <w:lang w:val="ro-RO"/>
              </w:rPr>
            </w:pPr>
            <w:r w:rsidRPr="004C6D8F">
              <w:rPr>
                <w:rFonts w:cstheme="minorHAnsi"/>
                <w:b/>
                <w:color w:val="002060"/>
                <w:sz w:val="24"/>
                <w:szCs w:val="24"/>
                <w:lang w:val="ro-RO"/>
              </w:rPr>
              <w:t>Cod indicator</w:t>
            </w:r>
          </w:p>
        </w:tc>
        <w:tc>
          <w:tcPr>
            <w:tcW w:w="2425" w:type="dxa"/>
            <w:shd w:val="clear" w:color="auto" w:fill="C5E0B3" w:themeFill="accent6" w:themeFillTint="66"/>
          </w:tcPr>
          <w:p w14:paraId="09428D62" w14:textId="77777777" w:rsidR="006355E8" w:rsidRPr="004C6D8F" w:rsidRDefault="006355E8" w:rsidP="006355E8">
            <w:pPr>
              <w:spacing w:before="60"/>
              <w:ind w:right="120"/>
              <w:jc w:val="both"/>
              <w:rPr>
                <w:rFonts w:cstheme="minorHAnsi"/>
                <w:b/>
                <w:color w:val="002060"/>
                <w:sz w:val="24"/>
                <w:szCs w:val="24"/>
                <w:lang w:val="ro-RO"/>
              </w:rPr>
            </w:pPr>
            <w:r w:rsidRPr="004C6D8F">
              <w:rPr>
                <w:rFonts w:cstheme="minorHAnsi"/>
                <w:b/>
                <w:color w:val="002060"/>
                <w:sz w:val="24"/>
                <w:szCs w:val="24"/>
                <w:lang w:val="ro-RO"/>
              </w:rPr>
              <w:t>Denumire indicator</w:t>
            </w:r>
          </w:p>
        </w:tc>
        <w:tc>
          <w:tcPr>
            <w:tcW w:w="1362" w:type="dxa"/>
            <w:shd w:val="clear" w:color="auto" w:fill="C5E0B3" w:themeFill="accent6" w:themeFillTint="66"/>
          </w:tcPr>
          <w:p w14:paraId="59369EC6" w14:textId="77777777" w:rsidR="006355E8" w:rsidRPr="004C6D8F" w:rsidRDefault="006355E8" w:rsidP="006355E8">
            <w:pPr>
              <w:spacing w:before="60"/>
              <w:ind w:right="120"/>
              <w:jc w:val="both"/>
              <w:rPr>
                <w:rFonts w:cstheme="minorHAnsi"/>
                <w:b/>
                <w:color w:val="002060"/>
                <w:sz w:val="24"/>
                <w:szCs w:val="24"/>
                <w:lang w:val="ro-RO"/>
              </w:rPr>
            </w:pPr>
            <w:r w:rsidRPr="004C6D8F">
              <w:rPr>
                <w:rFonts w:cstheme="minorHAnsi"/>
                <w:b/>
                <w:color w:val="002060"/>
                <w:sz w:val="24"/>
                <w:szCs w:val="24"/>
                <w:lang w:val="ro-RO"/>
              </w:rPr>
              <w:t>Unitate de măsura</w:t>
            </w:r>
          </w:p>
        </w:tc>
        <w:tc>
          <w:tcPr>
            <w:tcW w:w="1362" w:type="dxa"/>
            <w:shd w:val="clear" w:color="auto" w:fill="C5E0B3" w:themeFill="accent6" w:themeFillTint="66"/>
          </w:tcPr>
          <w:p w14:paraId="1F75F849" w14:textId="77777777" w:rsidR="006355E8" w:rsidRPr="004C6D8F" w:rsidRDefault="006355E8" w:rsidP="006355E8">
            <w:pPr>
              <w:spacing w:before="60"/>
              <w:ind w:right="120"/>
              <w:jc w:val="both"/>
              <w:rPr>
                <w:rFonts w:cstheme="minorHAnsi"/>
                <w:b/>
                <w:color w:val="002060"/>
                <w:sz w:val="24"/>
                <w:szCs w:val="24"/>
                <w:lang w:val="ro-RO"/>
              </w:rPr>
            </w:pPr>
            <w:r w:rsidRPr="004C6D8F">
              <w:rPr>
                <w:rFonts w:cstheme="minorHAnsi"/>
                <w:b/>
                <w:color w:val="002060"/>
                <w:sz w:val="24"/>
                <w:szCs w:val="24"/>
                <w:lang w:val="ro-RO"/>
              </w:rPr>
              <w:t>Tip regiune</w:t>
            </w:r>
          </w:p>
        </w:tc>
        <w:tc>
          <w:tcPr>
            <w:tcW w:w="8313" w:type="dxa"/>
            <w:shd w:val="clear" w:color="auto" w:fill="C5E0B3" w:themeFill="accent6" w:themeFillTint="66"/>
          </w:tcPr>
          <w:p w14:paraId="0BC2C0A5" w14:textId="77777777" w:rsidR="006355E8" w:rsidRPr="004C6D8F" w:rsidRDefault="006355E8" w:rsidP="006355E8">
            <w:pPr>
              <w:spacing w:before="60"/>
              <w:ind w:right="120"/>
              <w:jc w:val="both"/>
              <w:rPr>
                <w:rFonts w:cstheme="minorHAnsi"/>
                <w:b/>
                <w:color w:val="002060"/>
                <w:sz w:val="24"/>
                <w:szCs w:val="24"/>
                <w:lang w:val="ro-RO"/>
              </w:rPr>
            </w:pPr>
            <w:r w:rsidRPr="004C6D8F">
              <w:rPr>
                <w:rFonts w:cstheme="minorHAnsi"/>
                <w:b/>
                <w:color w:val="002060"/>
                <w:sz w:val="24"/>
                <w:szCs w:val="24"/>
                <w:lang w:val="ro-RO"/>
              </w:rPr>
              <w:t>Definiții și modalitate de calcul</w:t>
            </w:r>
          </w:p>
        </w:tc>
      </w:tr>
      <w:tr w:rsidR="006355E8" w:rsidRPr="004C6D8F" w14:paraId="7C4959CD" w14:textId="77777777" w:rsidTr="00B90228">
        <w:trPr>
          <w:trHeight w:val="3293"/>
        </w:trPr>
        <w:tc>
          <w:tcPr>
            <w:tcW w:w="1228" w:type="dxa"/>
            <w:vMerge w:val="restart"/>
            <w:tcBorders>
              <w:top w:val="single" w:sz="4" w:space="0" w:color="000000"/>
              <w:left w:val="single" w:sz="4" w:space="0" w:color="000000"/>
              <w:right w:val="single" w:sz="4" w:space="0" w:color="000000"/>
            </w:tcBorders>
          </w:tcPr>
          <w:p w14:paraId="49D4104F" w14:textId="77777777" w:rsidR="006355E8" w:rsidRPr="004C6D8F" w:rsidRDefault="006355E8" w:rsidP="006355E8">
            <w:pPr>
              <w:spacing w:before="60"/>
              <w:ind w:right="120"/>
              <w:jc w:val="both"/>
              <w:rPr>
                <w:rFonts w:cstheme="minorHAnsi"/>
                <w:color w:val="002060"/>
                <w:sz w:val="24"/>
                <w:szCs w:val="24"/>
                <w:lang w:val="ro-RO"/>
              </w:rPr>
            </w:pPr>
            <w:r w:rsidRPr="004C6D8F">
              <w:rPr>
                <w:rFonts w:cstheme="minorHAnsi"/>
                <w:iCs/>
                <w:color w:val="002060"/>
                <w:sz w:val="24"/>
                <w:szCs w:val="24"/>
                <w:lang w:val="ro-RO"/>
              </w:rPr>
              <w:t>01PSO9</w:t>
            </w:r>
          </w:p>
        </w:tc>
        <w:tc>
          <w:tcPr>
            <w:tcW w:w="2425" w:type="dxa"/>
            <w:vMerge w:val="restart"/>
            <w:tcBorders>
              <w:top w:val="single" w:sz="4" w:space="0" w:color="000000"/>
              <w:left w:val="single" w:sz="4" w:space="0" w:color="000000"/>
              <w:right w:val="single" w:sz="4" w:space="0" w:color="000000"/>
            </w:tcBorders>
          </w:tcPr>
          <w:p w14:paraId="67828C26" w14:textId="77777777" w:rsidR="006355E8" w:rsidRPr="004C6D8F" w:rsidRDefault="006355E8" w:rsidP="006355E8">
            <w:pPr>
              <w:numPr>
                <w:ilvl w:val="0"/>
                <w:numId w:val="9"/>
              </w:numPr>
              <w:spacing w:before="60"/>
              <w:ind w:right="120"/>
              <w:jc w:val="both"/>
              <w:rPr>
                <w:rFonts w:cstheme="minorHAnsi"/>
                <w:color w:val="002060"/>
                <w:sz w:val="24"/>
                <w:szCs w:val="24"/>
                <w:lang w:val="ro-RO"/>
              </w:rPr>
            </w:pPr>
            <w:r w:rsidRPr="004C6D8F">
              <w:rPr>
                <w:rFonts w:cstheme="minorHAnsi"/>
                <w:color w:val="002060"/>
                <w:sz w:val="24"/>
                <w:szCs w:val="24"/>
                <w:lang w:val="ro-RO"/>
              </w:rPr>
              <w:t>Unități sanitare sprijinite care tratează pacient critic</w:t>
            </w:r>
          </w:p>
          <w:p w14:paraId="16478BC3" w14:textId="77777777" w:rsidR="006355E8" w:rsidRPr="004C6D8F" w:rsidRDefault="006355E8" w:rsidP="006355E8">
            <w:pPr>
              <w:spacing w:before="60"/>
              <w:ind w:right="120"/>
              <w:jc w:val="both"/>
              <w:rPr>
                <w:rFonts w:cstheme="minorHAnsi"/>
                <w:color w:val="002060"/>
                <w:sz w:val="24"/>
                <w:szCs w:val="24"/>
                <w:lang w:val="ro-RO"/>
              </w:rPr>
            </w:pPr>
          </w:p>
        </w:tc>
        <w:tc>
          <w:tcPr>
            <w:tcW w:w="1362" w:type="dxa"/>
            <w:vMerge w:val="restart"/>
          </w:tcPr>
          <w:p w14:paraId="51C97847" w14:textId="77777777" w:rsidR="006355E8" w:rsidRPr="004C6D8F" w:rsidRDefault="006355E8" w:rsidP="006355E8">
            <w:pPr>
              <w:spacing w:before="60"/>
              <w:ind w:right="120"/>
              <w:jc w:val="both"/>
              <w:rPr>
                <w:rFonts w:cstheme="minorHAnsi"/>
                <w:color w:val="002060"/>
                <w:sz w:val="24"/>
                <w:szCs w:val="24"/>
                <w:lang w:val="ro-RO"/>
              </w:rPr>
            </w:pPr>
            <w:r w:rsidRPr="004C6D8F">
              <w:rPr>
                <w:rFonts w:cstheme="minorHAnsi"/>
                <w:color w:val="002060"/>
                <w:sz w:val="24"/>
                <w:szCs w:val="24"/>
                <w:lang w:val="ro-RO"/>
              </w:rPr>
              <w:t>unități sanitare</w:t>
            </w:r>
          </w:p>
        </w:tc>
        <w:tc>
          <w:tcPr>
            <w:tcW w:w="1362" w:type="dxa"/>
          </w:tcPr>
          <w:p w14:paraId="39181DBA" w14:textId="77777777" w:rsidR="006355E8" w:rsidRPr="004C6D8F" w:rsidRDefault="006355E8" w:rsidP="006355E8">
            <w:pPr>
              <w:spacing w:before="60"/>
              <w:ind w:right="120"/>
              <w:jc w:val="both"/>
              <w:rPr>
                <w:rFonts w:cstheme="minorHAnsi"/>
                <w:color w:val="002060"/>
                <w:sz w:val="24"/>
                <w:szCs w:val="24"/>
                <w:lang w:val="ro-RO"/>
              </w:rPr>
            </w:pPr>
            <w:r w:rsidRPr="004C6D8F">
              <w:rPr>
                <w:rFonts w:cstheme="minorHAnsi"/>
                <w:color w:val="002060"/>
                <w:sz w:val="24"/>
                <w:szCs w:val="24"/>
                <w:lang w:val="ro-RO"/>
              </w:rPr>
              <w:t xml:space="preserve">Regiuni mai dezvoltate </w:t>
            </w:r>
          </w:p>
          <w:p w14:paraId="6D392B8E" w14:textId="77777777" w:rsidR="006355E8" w:rsidRPr="004C6D8F" w:rsidRDefault="006355E8" w:rsidP="006355E8">
            <w:pPr>
              <w:spacing w:before="60"/>
              <w:ind w:right="120"/>
              <w:jc w:val="both"/>
              <w:rPr>
                <w:rFonts w:cstheme="minorHAnsi"/>
                <w:color w:val="002060"/>
                <w:sz w:val="24"/>
                <w:szCs w:val="24"/>
                <w:lang w:val="ro-RO"/>
              </w:rPr>
            </w:pPr>
          </w:p>
        </w:tc>
        <w:tc>
          <w:tcPr>
            <w:tcW w:w="8313" w:type="dxa"/>
            <w:vMerge w:val="restart"/>
          </w:tcPr>
          <w:p w14:paraId="4548CF43" w14:textId="77777777" w:rsidR="006355E8" w:rsidRPr="004C6D8F" w:rsidRDefault="006355E8" w:rsidP="006355E8">
            <w:pPr>
              <w:spacing w:before="60"/>
              <w:ind w:right="120"/>
              <w:jc w:val="both"/>
              <w:rPr>
                <w:rFonts w:cstheme="minorHAnsi"/>
                <w:b/>
                <w:color w:val="002060"/>
                <w:sz w:val="24"/>
                <w:szCs w:val="24"/>
                <w:lang w:val="ro-RO"/>
              </w:rPr>
            </w:pPr>
            <w:r w:rsidRPr="004C6D8F">
              <w:rPr>
                <w:rFonts w:cstheme="minorHAnsi"/>
                <w:b/>
                <w:color w:val="002060"/>
                <w:sz w:val="24"/>
                <w:szCs w:val="24"/>
                <w:lang w:val="ro-RO"/>
              </w:rPr>
              <w:t>Definiție</w:t>
            </w:r>
          </w:p>
          <w:p w14:paraId="15440DBE" w14:textId="77777777" w:rsidR="006355E8" w:rsidRPr="004C6D8F" w:rsidRDefault="006355E8" w:rsidP="006355E8">
            <w:pPr>
              <w:spacing w:before="60"/>
              <w:ind w:right="120"/>
              <w:jc w:val="both"/>
              <w:rPr>
                <w:rFonts w:cstheme="minorHAnsi"/>
                <w:b/>
                <w:bCs/>
                <w:color w:val="002060"/>
                <w:sz w:val="24"/>
                <w:szCs w:val="24"/>
                <w:lang w:val="ro-RO"/>
              </w:rPr>
            </w:pPr>
            <w:r w:rsidRPr="004C6D8F">
              <w:rPr>
                <w:rFonts w:cstheme="minorHAnsi"/>
                <w:b/>
                <w:bCs/>
                <w:color w:val="002060"/>
                <w:sz w:val="24"/>
                <w:szCs w:val="24"/>
                <w:lang w:val="ro-RO"/>
              </w:rPr>
              <w:t>Indicatorul măsoară numărul de unități sanitare publice sprijinite în cadrul acestei intervenții</w:t>
            </w:r>
          </w:p>
          <w:p w14:paraId="6ECFE1AD" w14:textId="77777777" w:rsidR="006355E8" w:rsidRPr="004C6D8F" w:rsidRDefault="006355E8" w:rsidP="006355E8">
            <w:pPr>
              <w:spacing w:before="60"/>
              <w:ind w:right="120"/>
              <w:jc w:val="both"/>
              <w:rPr>
                <w:rFonts w:cstheme="minorHAnsi"/>
                <w:b/>
                <w:bCs/>
                <w:color w:val="002060"/>
                <w:sz w:val="24"/>
                <w:szCs w:val="24"/>
                <w:lang w:val="ro-RO"/>
              </w:rPr>
            </w:pPr>
          </w:p>
          <w:p w14:paraId="381197C5" w14:textId="77777777" w:rsidR="006355E8" w:rsidRPr="004C6D8F" w:rsidRDefault="006355E8" w:rsidP="006355E8">
            <w:pPr>
              <w:spacing w:before="60"/>
              <w:ind w:right="120"/>
              <w:jc w:val="both"/>
              <w:rPr>
                <w:rFonts w:cstheme="minorHAnsi"/>
                <w:b/>
                <w:color w:val="002060"/>
                <w:sz w:val="24"/>
                <w:szCs w:val="24"/>
                <w:lang w:val="ro-RO"/>
              </w:rPr>
            </w:pPr>
            <w:r w:rsidRPr="004C6D8F">
              <w:rPr>
                <w:rFonts w:cstheme="minorHAnsi"/>
                <w:b/>
                <w:color w:val="002060"/>
                <w:sz w:val="24"/>
                <w:szCs w:val="24"/>
                <w:lang w:val="ro-RO"/>
              </w:rPr>
              <w:t>Modalitate de calcul</w:t>
            </w:r>
          </w:p>
          <w:p w14:paraId="15F82607" w14:textId="7E54AE2E" w:rsidR="006355E8" w:rsidRPr="004C6D8F" w:rsidRDefault="006355E8" w:rsidP="006355E8">
            <w:pPr>
              <w:numPr>
                <w:ilvl w:val="0"/>
                <w:numId w:val="8"/>
              </w:numPr>
              <w:spacing w:before="60"/>
              <w:ind w:right="120"/>
              <w:jc w:val="both"/>
              <w:rPr>
                <w:rFonts w:cstheme="minorHAnsi"/>
                <w:color w:val="002060"/>
                <w:sz w:val="24"/>
                <w:szCs w:val="24"/>
                <w:lang w:val="ro-RO"/>
              </w:rPr>
            </w:pPr>
            <w:r w:rsidRPr="004C6D8F">
              <w:rPr>
                <w:rFonts w:cstheme="minorHAnsi"/>
                <w:color w:val="002060"/>
                <w:sz w:val="24"/>
                <w:szCs w:val="24"/>
                <w:lang w:val="ro-RO"/>
              </w:rPr>
              <w:t xml:space="preserve">La nivel de proiect, ținta indicatorului </w:t>
            </w:r>
            <w:r w:rsidRPr="004C6D8F">
              <w:rPr>
                <w:rFonts w:cstheme="minorHAnsi"/>
                <w:b/>
                <w:bCs/>
                <w:color w:val="002060"/>
                <w:sz w:val="24"/>
                <w:szCs w:val="24"/>
                <w:lang w:val="ro-RO"/>
              </w:rPr>
              <w:t xml:space="preserve">01PSO9 </w:t>
            </w:r>
            <w:r w:rsidRPr="004C6D8F">
              <w:rPr>
                <w:rFonts w:cstheme="minorHAnsi"/>
                <w:b/>
                <w:bCs/>
                <w:i/>
                <w:iCs/>
                <w:color w:val="002060"/>
                <w:sz w:val="24"/>
                <w:szCs w:val="24"/>
                <w:lang w:val="ro-RO"/>
              </w:rPr>
              <w:t>Structuri sprijinite</w:t>
            </w:r>
            <w:r w:rsidRPr="004C6D8F">
              <w:rPr>
                <w:rFonts w:cstheme="minorHAnsi"/>
                <w:i/>
                <w:iCs/>
                <w:color w:val="002060"/>
                <w:sz w:val="24"/>
                <w:szCs w:val="24"/>
                <w:lang w:val="ro-RO"/>
              </w:rPr>
              <w:t xml:space="preserve"> </w:t>
            </w:r>
            <w:r w:rsidRPr="004C6D8F">
              <w:rPr>
                <w:rFonts w:cstheme="minorHAnsi"/>
                <w:color w:val="002060"/>
                <w:sz w:val="24"/>
                <w:szCs w:val="24"/>
                <w:lang w:val="ro-RO"/>
              </w:rPr>
              <w:t xml:space="preserve">va fi </w:t>
            </w:r>
            <w:r w:rsidR="00DE3318" w:rsidRPr="004C6D8F">
              <w:rPr>
                <w:rFonts w:cstheme="minorHAnsi"/>
                <w:b/>
                <w:bCs/>
                <w:color w:val="002060"/>
                <w:sz w:val="24"/>
                <w:szCs w:val="24"/>
                <w:u w:val="single"/>
                <w:lang w:val="ro-RO"/>
              </w:rPr>
              <w:t>1</w:t>
            </w:r>
            <w:bookmarkStart w:id="0" w:name="_Hlk139990368"/>
            <w:r w:rsidR="00DE3318" w:rsidRPr="004C6D8F">
              <w:rPr>
                <w:rFonts w:cstheme="minorHAnsi"/>
                <w:b/>
                <w:bCs/>
                <w:color w:val="002060"/>
                <w:sz w:val="24"/>
                <w:szCs w:val="24"/>
                <w:u w:val="single"/>
                <w:lang w:val="ro-RO"/>
              </w:rPr>
              <w:t>.</w:t>
            </w:r>
            <w:r w:rsidR="004D418D" w:rsidRPr="004C6D8F">
              <w:rPr>
                <w:rFonts w:cstheme="minorHAnsi"/>
                <w:b/>
                <w:bCs/>
                <w:color w:val="002060"/>
                <w:sz w:val="24"/>
                <w:szCs w:val="24"/>
                <w:u w:val="single"/>
                <w:lang w:val="ro-RO"/>
              </w:rPr>
              <w:t xml:space="preserve"> Tipul de regiune va fi selectat în funcție de localizarea unității sanitare.</w:t>
            </w:r>
          </w:p>
          <w:p w14:paraId="6BD79CA1" w14:textId="77777777" w:rsidR="006355E8" w:rsidRPr="004C6D8F" w:rsidRDefault="006355E8" w:rsidP="006355E8">
            <w:pPr>
              <w:spacing w:before="60"/>
              <w:ind w:right="120"/>
              <w:jc w:val="both"/>
              <w:rPr>
                <w:rFonts w:cstheme="minorHAnsi"/>
                <w:color w:val="002060"/>
                <w:sz w:val="24"/>
                <w:szCs w:val="24"/>
                <w:lang w:val="ro-RO"/>
              </w:rPr>
            </w:pPr>
            <w:bookmarkStart w:id="1" w:name="_Hlk139275941"/>
            <w:bookmarkEnd w:id="0"/>
            <w:r w:rsidRPr="004C6D8F">
              <w:rPr>
                <w:rFonts w:cstheme="minorHAnsi"/>
                <w:color w:val="002060"/>
                <w:sz w:val="24"/>
                <w:szCs w:val="24"/>
                <w:lang w:val="ro-RO"/>
              </w:rPr>
              <w:t xml:space="preserve">NB </w:t>
            </w:r>
          </w:p>
          <w:p w14:paraId="49A0AE45" w14:textId="19030C3A" w:rsidR="006355E8" w:rsidRPr="004C6D8F" w:rsidRDefault="006355E8" w:rsidP="006355E8">
            <w:pPr>
              <w:spacing w:before="60"/>
              <w:ind w:right="120"/>
              <w:jc w:val="both"/>
              <w:rPr>
                <w:rFonts w:cstheme="minorHAnsi"/>
                <w:color w:val="002060"/>
                <w:sz w:val="24"/>
                <w:szCs w:val="24"/>
                <w:lang w:val="ro-RO"/>
              </w:rPr>
            </w:pPr>
            <w:r w:rsidRPr="004C6D8F">
              <w:rPr>
                <w:rFonts w:cstheme="minorHAnsi"/>
                <w:color w:val="002060"/>
                <w:sz w:val="24"/>
                <w:szCs w:val="24"/>
                <w:lang w:val="ro-RO"/>
              </w:rPr>
              <w:t>În contextul prezentului apel</w:t>
            </w:r>
            <w:r w:rsidRPr="004C6D8F">
              <w:rPr>
                <w:rFonts w:cstheme="minorHAnsi"/>
                <w:b/>
                <w:bCs/>
                <w:color w:val="002060"/>
                <w:sz w:val="24"/>
                <w:szCs w:val="24"/>
                <w:lang w:val="ro-RO"/>
              </w:rPr>
              <w:t xml:space="preserve"> </w:t>
            </w:r>
            <w:r w:rsidRPr="004C6D8F">
              <w:rPr>
                <w:rFonts w:cstheme="minorHAnsi"/>
                <w:color w:val="002060"/>
                <w:sz w:val="24"/>
                <w:szCs w:val="24"/>
                <w:lang w:val="ro-RO"/>
              </w:rPr>
              <w:t>nu sunt eligibile proiectele (cererile de finanțare) care vizează în cadrul aceluiași proiect mai multe unități sanitare</w:t>
            </w:r>
            <w:r w:rsidR="00DA3F5E">
              <w:rPr>
                <w:rFonts w:cstheme="minorHAnsi"/>
                <w:color w:val="002060"/>
                <w:sz w:val="24"/>
                <w:szCs w:val="24"/>
                <w:lang w:val="ro-RO"/>
              </w:rPr>
              <w:t xml:space="preserve"> (structuri sprijinite)</w:t>
            </w:r>
            <w:r w:rsidRPr="004C6D8F">
              <w:rPr>
                <w:rFonts w:cstheme="minorHAnsi"/>
                <w:color w:val="002060"/>
                <w:sz w:val="24"/>
                <w:szCs w:val="24"/>
                <w:lang w:val="ro-RO"/>
              </w:rPr>
              <w:t xml:space="preserve"> sau cele prin care se vor depune mai multe cereri de finanțare pentru aceiași unitate sanitară. </w:t>
            </w:r>
          </w:p>
          <w:bookmarkEnd w:id="1"/>
          <w:p w14:paraId="344A688E" w14:textId="77777777" w:rsidR="006355E8" w:rsidRPr="004C6D8F" w:rsidRDefault="006355E8" w:rsidP="006355E8">
            <w:pPr>
              <w:spacing w:before="60"/>
              <w:ind w:right="120"/>
              <w:jc w:val="both"/>
              <w:rPr>
                <w:rFonts w:cstheme="minorHAnsi"/>
                <w:b/>
                <w:color w:val="002060"/>
                <w:sz w:val="24"/>
                <w:szCs w:val="24"/>
                <w:lang w:val="ro-RO"/>
              </w:rPr>
            </w:pPr>
            <w:r w:rsidRPr="004C6D8F">
              <w:rPr>
                <w:rFonts w:cstheme="minorHAnsi"/>
                <w:b/>
                <w:color w:val="002060"/>
                <w:sz w:val="24"/>
                <w:szCs w:val="24"/>
                <w:lang w:val="ro-RO"/>
              </w:rPr>
              <w:t>Raportare</w:t>
            </w:r>
          </w:p>
          <w:p w14:paraId="2599E11C" w14:textId="77777777" w:rsidR="006355E8" w:rsidRPr="004C6D8F" w:rsidRDefault="006355E8" w:rsidP="006355E8">
            <w:pPr>
              <w:numPr>
                <w:ilvl w:val="0"/>
                <w:numId w:val="8"/>
              </w:numPr>
              <w:spacing w:before="60"/>
              <w:ind w:right="120"/>
              <w:jc w:val="both"/>
              <w:rPr>
                <w:rFonts w:cstheme="minorHAnsi"/>
                <w:b/>
                <w:bCs/>
                <w:color w:val="002060"/>
                <w:sz w:val="24"/>
                <w:szCs w:val="24"/>
                <w:u w:val="single"/>
                <w:lang w:val="ro-RO"/>
              </w:rPr>
            </w:pPr>
            <w:r w:rsidRPr="004C6D8F">
              <w:rPr>
                <w:rFonts w:cstheme="minorHAnsi"/>
                <w:color w:val="002060"/>
                <w:sz w:val="24"/>
                <w:szCs w:val="24"/>
                <w:lang w:val="ro-RO"/>
              </w:rPr>
              <w:t xml:space="preserve">Indicatorul se raportează la </w:t>
            </w:r>
            <w:r w:rsidRPr="004C6D8F">
              <w:rPr>
                <w:rFonts w:cstheme="minorHAnsi"/>
                <w:b/>
                <w:bCs/>
                <w:color w:val="002060"/>
                <w:sz w:val="24"/>
                <w:szCs w:val="24"/>
                <w:u w:val="single"/>
                <w:lang w:val="ro-RO"/>
              </w:rPr>
              <w:t xml:space="preserve">momentul operaționalizării investiției (PV de recepție care </w:t>
            </w:r>
            <w:r w:rsidRPr="004C6D8F">
              <w:rPr>
                <w:rFonts w:cstheme="minorHAnsi"/>
                <w:b/>
                <w:bCs/>
                <w:color w:val="002060"/>
                <w:sz w:val="24"/>
                <w:szCs w:val="24"/>
                <w:lang w:val="ro-RO"/>
              </w:rPr>
              <w:t>atestă faptul că unitatea sanitară poate furniza servicii folosind infrastructura dotată</w:t>
            </w:r>
            <w:r w:rsidRPr="004C6D8F">
              <w:rPr>
                <w:rFonts w:cstheme="minorHAnsi"/>
                <w:b/>
                <w:bCs/>
                <w:color w:val="002060"/>
                <w:sz w:val="24"/>
                <w:szCs w:val="24"/>
                <w:u w:val="single"/>
                <w:lang w:val="ro-RO"/>
              </w:rPr>
              <w:t>).</w:t>
            </w:r>
          </w:p>
          <w:p w14:paraId="1B5DBAA1" w14:textId="7000B1CE" w:rsidR="006355E8" w:rsidRPr="004C6D8F" w:rsidRDefault="006355E8" w:rsidP="006355E8">
            <w:pPr>
              <w:numPr>
                <w:ilvl w:val="0"/>
                <w:numId w:val="8"/>
              </w:numPr>
              <w:spacing w:before="60"/>
              <w:ind w:right="120"/>
              <w:jc w:val="both"/>
              <w:rPr>
                <w:rFonts w:cstheme="minorHAnsi"/>
                <w:color w:val="002060"/>
                <w:sz w:val="24"/>
                <w:szCs w:val="24"/>
                <w:lang w:val="ro-RO"/>
              </w:rPr>
            </w:pPr>
            <w:r w:rsidRPr="004C6D8F">
              <w:rPr>
                <w:rFonts w:cstheme="minorHAnsi"/>
                <w:color w:val="002060"/>
                <w:sz w:val="24"/>
                <w:szCs w:val="24"/>
                <w:lang w:val="ro-RO"/>
              </w:rPr>
              <w:t>raportarea indicatorului se realizează în funcție de localizarea unității sanitare publice sprijinite și nu în funcție de localizarea solicitantului/partenerului;</w:t>
            </w:r>
          </w:p>
          <w:p w14:paraId="634C2C38" w14:textId="6D4E4414" w:rsidR="006355E8" w:rsidRPr="004C6D8F" w:rsidRDefault="006355E8" w:rsidP="006355E8">
            <w:pPr>
              <w:numPr>
                <w:ilvl w:val="0"/>
                <w:numId w:val="8"/>
              </w:numPr>
              <w:spacing w:before="60"/>
              <w:ind w:right="120"/>
              <w:jc w:val="both"/>
              <w:rPr>
                <w:rFonts w:cstheme="minorHAnsi"/>
                <w:color w:val="002060"/>
                <w:sz w:val="24"/>
                <w:szCs w:val="24"/>
                <w:lang w:val="ro-RO"/>
              </w:rPr>
            </w:pPr>
            <w:r w:rsidRPr="004C6D8F">
              <w:rPr>
                <w:rFonts w:cstheme="minorHAnsi"/>
                <w:color w:val="002060"/>
                <w:sz w:val="24"/>
                <w:szCs w:val="24"/>
                <w:lang w:val="ro-RO"/>
              </w:rPr>
              <w:t>indicatorul se raportează la data operaționalizării investiției și anual, în perioada de durabilitate (sustenabilitate).</w:t>
            </w:r>
          </w:p>
        </w:tc>
      </w:tr>
      <w:tr w:rsidR="006355E8" w:rsidRPr="004C6D8F" w14:paraId="60DFA804" w14:textId="77777777" w:rsidTr="00B90228">
        <w:trPr>
          <w:trHeight w:val="3292"/>
        </w:trPr>
        <w:tc>
          <w:tcPr>
            <w:tcW w:w="1228" w:type="dxa"/>
            <w:vMerge/>
            <w:tcBorders>
              <w:left w:val="single" w:sz="4" w:space="0" w:color="000000"/>
              <w:bottom w:val="single" w:sz="4" w:space="0" w:color="000000"/>
              <w:right w:val="single" w:sz="4" w:space="0" w:color="000000"/>
            </w:tcBorders>
          </w:tcPr>
          <w:p w14:paraId="2506F82C" w14:textId="77777777" w:rsidR="006355E8" w:rsidRPr="004C6D8F" w:rsidRDefault="006355E8" w:rsidP="006355E8">
            <w:pPr>
              <w:spacing w:before="60"/>
              <w:ind w:right="120"/>
              <w:jc w:val="both"/>
              <w:rPr>
                <w:rFonts w:cstheme="minorHAnsi"/>
                <w:iCs/>
                <w:color w:val="002060"/>
                <w:sz w:val="24"/>
                <w:szCs w:val="24"/>
                <w:lang w:val="ro-RO"/>
              </w:rPr>
            </w:pPr>
          </w:p>
        </w:tc>
        <w:tc>
          <w:tcPr>
            <w:tcW w:w="2425" w:type="dxa"/>
            <w:vMerge/>
            <w:tcBorders>
              <w:left w:val="single" w:sz="4" w:space="0" w:color="000000"/>
              <w:bottom w:val="single" w:sz="4" w:space="0" w:color="000000"/>
              <w:right w:val="single" w:sz="4" w:space="0" w:color="000000"/>
            </w:tcBorders>
          </w:tcPr>
          <w:p w14:paraId="176B7CA4" w14:textId="77777777" w:rsidR="006355E8" w:rsidRPr="004C6D8F" w:rsidRDefault="006355E8" w:rsidP="006355E8">
            <w:pPr>
              <w:numPr>
                <w:ilvl w:val="0"/>
                <w:numId w:val="9"/>
              </w:numPr>
              <w:spacing w:before="60"/>
              <w:ind w:right="120"/>
              <w:jc w:val="both"/>
              <w:rPr>
                <w:rFonts w:cstheme="minorHAnsi"/>
                <w:color w:val="002060"/>
                <w:sz w:val="24"/>
                <w:szCs w:val="24"/>
                <w:lang w:val="ro-RO"/>
              </w:rPr>
            </w:pPr>
          </w:p>
        </w:tc>
        <w:tc>
          <w:tcPr>
            <w:tcW w:w="1362" w:type="dxa"/>
            <w:vMerge/>
          </w:tcPr>
          <w:p w14:paraId="11994C17" w14:textId="77777777" w:rsidR="006355E8" w:rsidRPr="004C6D8F" w:rsidRDefault="006355E8" w:rsidP="006355E8">
            <w:pPr>
              <w:spacing w:before="60"/>
              <w:ind w:right="120"/>
              <w:jc w:val="both"/>
              <w:rPr>
                <w:rFonts w:cstheme="minorHAnsi"/>
                <w:color w:val="002060"/>
                <w:sz w:val="24"/>
                <w:szCs w:val="24"/>
                <w:lang w:val="ro-RO"/>
              </w:rPr>
            </w:pPr>
          </w:p>
        </w:tc>
        <w:tc>
          <w:tcPr>
            <w:tcW w:w="1362" w:type="dxa"/>
          </w:tcPr>
          <w:p w14:paraId="4108BDC9" w14:textId="77777777" w:rsidR="006355E8" w:rsidRPr="004C6D8F" w:rsidRDefault="006355E8" w:rsidP="006355E8">
            <w:pPr>
              <w:spacing w:before="60"/>
              <w:ind w:right="120"/>
              <w:jc w:val="both"/>
              <w:rPr>
                <w:rFonts w:cstheme="minorHAnsi"/>
                <w:color w:val="002060"/>
                <w:sz w:val="24"/>
                <w:szCs w:val="24"/>
                <w:lang w:val="ro-RO"/>
              </w:rPr>
            </w:pPr>
            <w:r w:rsidRPr="004C6D8F">
              <w:rPr>
                <w:rFonts w:cstheme="minorHAnsi"/>
                <w:color w:val="002060"/>
                <w:sz w:val="24"/>
                <w:szCs w:val="24"/>
                <w:lang w:val="ro-RO"/>
              </w:rPr>
              <w:t>Regiuni mai puțin dezvoltate</w:t>
            </w:r>
          </w:p>
        </w:tc>
        <w:tc>
          <w:tcPr>
            <w:tcW w:w="8313" w:type="dxa"/>
            <w:vMerge/>
          </w:tcPr>
          <w:p w14:paraId="0765A10A" w14:textId="77777777" w:rsidR="006355E8" w:rsidRPr="004C6D8F" w:rsidRDefault="006355E8" w:rsidP="006355E8">
            <w:pPr>
              <w:spacing w:before="60"/>
              <w:ind w:right="120"/>
              <w:jc w:val="both"/>
              <w:rPr>
                <w:rFonts w:cstheme="minorHAnsi"/>
                <w:b/>
                <w:color w:val="002060"/>
                <w:sz w:val="24"/>
                <w:szCs w:val="24"/>
                <w:lang w:val="ro-RO"/>
              </w:rPr>
            </w:pPr>
          </w:p>
        </w:tc>
      </w:tr>
      <w:tr w:rsidR="006355E8" w:rsidRPr="004C6D8F" w14:paraId="50FB8B43" w14:textId="77777777" w:rsidTr="00B90228">
        <w:tc>
          <w:tcPr>
            <w:tcW w:w="1228" w:type="dxa"/>
            <w:tcBorders>
              <w:top w:val="single" w:sz="4" w:space="0" w:color="000000"/>
              <w:left w:val="single" w:sz="4" w:space="0" w:color="000000"/>
              <w:bottom w:val="single" w:sz="4" w:space="0" w:color="000000"/>
              <w:right w:val="single" w:sz="4" w:space="0" w:color="000000"/>
            </w:tcBorders>
          </w:tcPr>
          <w:p w14:paraId="7F3D81CF" w14:textId="77777777" w:rsidR="006355E8" w:rsidRPr="004C6D8F" w:rsidRDefault="006355E8" w:rsidP="006355E8">
            <w:pPr>
              <w:spacing w:before="60"/>
              <w:ind w:right="120"/>
              <w:jc w:val="both"/>
              <w:rPr>
                <w:rFonts w:cstheme="minorHAnsi"/>
                <w:b/>
                <w:bCs/>
                <w:iCs/>
                <w:color w:val="002060"/>
                <w:sz w:val="24"/>
                <w:szCs w:val="24"/>
                <w:lang w:val="ro-RO"/>
              </w:rPr>
            </w:pPr>
            <w:r w:rsidRPr="004C6D8F">
              <w:rPr>
                <w:rFonts w:cstheme="minorHAnsi"/>
                <w:b/>
                <w:bCs/>
                <w:iCs/>
                <w:color w:val="002060"/>
                <w:sz w:val="24"/>
                <w:szCs w:val="24"/>
                <w:lang w:val="ro-RO"/>
              </w:rPr>
              <w:t>01PSO10</w:t>
            </w:r>
          </w:p>
        </w:tc>
        <w:tc>
          <w:tcPr>
            <w:tcW w:w="2425" w:type="dxa"/>
            <w:tcBorders>
              <w:top w:val="single" w:sz="4" w:space="0" w:color="000000"/>
              <w:left w:val="single" w:sz="4" w:space="0" w:color="000000"/>
              <w:bottom w:val="single" w:sz="4" w:space="0" w:color="000000"/>
              <w:right w:val="single" w:sz="4" w:space="0" w:color="000000"/>
            </w:tcBorders>
          </w:tcPr>
          <w:p w14:paraId="75A9D2AA" w14:textId="77777777" w:rsidR="006355E8" w:rsidRPr="004C6D8F" w:rsidRDefault="006355E8" w:rsidP="006355E8">
            <w:pPr>
              <w:numPr>
                <w:ilvl w:val="0"/>
                <w:numId w:val="9"/>
              </w:numPr>
              <w:spacing w:before="60"/>
              <w:ind w:right="120"/>
              <w:jc w:val="both"/>
              <w:rPr>
                <w:rFonts w:cstheme="minorHAnsi"/>
                <w:color w:val="002060"/>
                <w:sz w:val="24"/>
                <w:szCs w:val="24"/>
                <w:lang w:val="ro-RO"/>
              </w:rPr>
            </w:pPr>
            <w:r w:rsidRPr="004C6D8F">
              <w:rPr>
                <w:rFonts w:cstheme="minorHAnsi"/>
                <w:color w:val="002060"/>
                <w:sz w:val="24"/>
                <w:szCs w:val="24"/>
                <w:lang w:val="ro-RO"/>
              </w:rPr>
              <w:t xml:space="preserve">Structuri sprijinite care furnizează servicii </w:t>
            </w:r>
            <w:r w:rsidRPr="004C6D8F">
              <w:rPr>
                <w:rFonts w:cstheme="minorHAnsi"/>
                <w:color w:val="002060"/>
                <w:sz w:val="24"/>
                <w:szCs w:val="24"/>
                <w:lang w:val="ro-RO"/>
              </w:rPr>
              <w:lastRenderedPageBreak/>
              <w:t>suport pentru pacient critic</w:t>
            </w:r>
          </w:p>
        </w:tc>
        <w:tc>
          <w:tcPr>
            <w:tcW w:w="1362" w:type="dxa"/>
          </w:tcPr>
          <w:p w14:paraId="0F03B654" w14:textId="77777777" w:rsidR="006355E8" w:rsidRPr="004C6D8F" w:rsidRDefault="006355E8" w:rsidP="006355E8">
            <w:pPr>
              <w:spacing w:before="60"/>
              <w:ind w:right="120"/>
              <w:jc w:val="both"/>
              <w:rPr>
                <w:rFonts w:cstheme="minorHAnsi"/>
                <w:color w:val="002060"/>
                <w:sz w:val="24"/>
                <w:szCs w:val="24"/>
                <w:lang w:val="ro-RO"/>
              </w:rPr>
            </w:pPr>
            <w:r w:rsidRPr="004C6D8F">
              <w:rPr>
                <w:rFonts w:cstheme="minorHAnsi"/>
                <w:color w:val="002060"/>
                <w:sz w:val="24"/>
                <w:szCs w:val="24"/>
                <w:lang w:val="ro-RO"/>
              </w:rPr>
              <w:lastRenderedPageBreak/>
              <w:t>Structuri</w:t>
            </w:r>
          </w:p>
        </w:tc>
        <w:tc>
          <w:tcPr>
            <w:tcW w:w="1362" w:type="dxa"/>
          </w:tcPr>
          <w:p w14:paraId="1C765DA7" w14:textId="77777777" w:rsidR="006355E8" w:rsidRPr="004C6D8F" w:rsidRDefault="006355E8" w:rsidP="006355E8">
            <w:pPr>
              <w:spacing w:before="60"/>
              <w:ind w:right="120"/>
              <w:jc w:val="both"/>
              <w:rPr>
                <w:rFonts w:cstheme="minorHAnsi"/>
                <w:color w:val="002060"/>
                <w:sz w:val="24"/>
                <w:szCs w:val="24"/>
                <w:lang w:val="ro-RO"/>
              </w:rPr>
            </w:pPr>
            <w:r w:rsidRPr="004C6D8F">
              <w:rPr>
                <w:rFonts w:cstheme="minorHAnsi"/>
                <w:color w:val="002060"/>
                <w:sz w:val="24"/>
                <w:szCs w:val="24"/>
                <w:lang w:val="ro-RO"/>
              </w:rPr>
              <w:t xml:space="preserve">Regiuni mai dezvoltate </w:t>
            </w:r>
          </w:p>
          <w:p w14:paraId="03F39ECC" w14:textId="77777777" w:rsidR="006355E8" w:rsidRPr="004C6D8F" w:rsidRDefault="006355E8" w:rsidP="006355E8">
            <w:pPr>
              <w:spacing w:before="60"/>
              <w:ind w:right="120"/>
              <w:jc w:val="both"/>
              <w:rPr>
                <w:rFonts w:cstheme="minorHAnsi"/>
                <w:color w:val="002060"/>
                <w:sz w:val="24"/>
                <w:szCs w:val="24"/>
                <w:lang w:val="ro-RO"/>
              </w:rPr>
            </w:pPr>
          </w:p>
          <w:p w14:paraId="341FA465" w14:textId="77777777" w:rsidR="006355E8" w:rsidRPr="004C6D8F" w:rsidRDefault="006355E8" w:rsidP="006355E8">
            <w:pPr>
              <w:spacing w:before="60"/>
              <w:ind w:right="120"/>
              <w:jc w:val="both"/>
              <w:rPr>
                <w:rFonts w:cstheme="minorHAnsi"/>
                <w:color w:val="002060"/>
                <w:sz w:val="24"/>
                <w:szCs w:val="24"/>
                <w:lang w:val="ro-RO"/>
              </w:rPr>
            </w:pPr>
            <w:r w:rsidRPr="004C6D8F">
              <w:rPr>
                <w:rFonts w:cstheme="minorHAnsi"/>
                <w:color w:val="002060"/>
                <w:sz w:val="24"/>
                <w:szCs w:val="24"/>
                <w:lang w:val="ro-RO"/>
              </w:rPr>
              <w:t>Regiuni mai puțin dezvoltate</w:t>
            </w:r>
          </w:p>
        </w:tc>
        <w:tc>
          <w:tcPr>
            <w:tcW w:w="8313" w:type="dxa"/>
          </w:tcPr>
          <w:p w14:paraId="3CF27794" w14:textId="77777777" w:rsidR="006355E8" w:rsidRPr="004C6D8F" w:rsidRDefault="006355E8" w:rsidP="006355E8">
            <w:pPr>
              <w:spacing w:before="60"/>
              <w:ind w:right="120"/>
              <w:jc w:val="both"/>
              <w:rPr>
                <w:rFonts w:cstheme="minorHAnsi"/>
                <w:b/>
                <w:color w:val="002060"/>
                <w:sz w:val="24"/>
                <w:szCs w:val="24"/>
                <w:lang w:val="ro-RO"/>
              </w:rPr>
            </w:pPr>
            <w:r w:rsidRPr="004C6D8F">
              <w:rPr>
                <w:rFonts w:cstheme="minorHAnsi"/>
                <w:b/>
                <w:color w:val="002060"/>
                <w:sz w:val="24"/>
                <w:szCs w:val="24"/>
                <w:lang w:val="ro-RO"/>
              </w:rPr>
              <w:lastRenderedPageBreak/>
              <w:t>Definiție</w:t>
            </w:r>
          </w:p>
          <w:p w14:paraId="583153E2" w14:textId="13B8D6C5" w:rsidR="00AD2F38" w:rsidRPr="004C6D8F" w:rsidRDefault="00AD2F38" w:rsidP="006355E8">
            <w:pPr>
              <w:spacing w:before="60"/>
              <w:ind w:right="120"/>
              <w:jc w:val="both"/>
              <w:rPr>
                <w:rFonts w:cstheme="minorHAnsi"/>
                <w:bCs/>
                <w:color w:val="002060"/>
                <w:sz w:val="24"/>
                <w:szCs w:val="24"/>
                <w:lang w:val="ro-RO"/>
              </w:rPr>
            </w:pPr>
            <w:r w:rsidRPr="00AD2F38">
              <w:rPr>
                <w:rFonts w:cstheme="minorHAnsi"/>
                <w:bCs/>
                <w:color w:val="002060"/>
                <w:sz w:val="24"/>
                <w:szCs w:val="24"/>
                <w:lang w:val="ro-RO"/>
              </w:rPr>
              <w:lastRenderedPageBreak/>
              <w:t xml:space="preserve">Indicatorul măsoară </w:t>
            </w:r>
            <w:proofErr w:type="spellStart"/>
            <w:r w:rsidRPr="0074097A">
              <w:rPr>
                <w:rFonts w:cstheme="minorHAnsi"/>
                <w:b/>
                <w:color w:val="002060"/>
                <w:sz w:val="24"/>
                <w:szCs w:val="24"/>
              </w:rPr>
              <w:t>numărul</w:t>
            </w:r>
            <w:proofErr w:type="spellEnd"/>
            <w:r w:rsidRPr="0074097A">
              <w:rPr>
                <w:rFonts w:cstheme="minorHAnsi"/>
                <w:b/>
                <w:color w:val="002060"/>
                <w:sz w:val="24"/>
                <w:szCs w:val="24"/>
              </w:rPr>
              <w:t xml:space="preserve"> de </w:t>
            </w:r>
            <w:proofErr w:type="spellStart"/>
            <w:r w:rsidRPr="0074097A">
              <w:rPr>
                <w:rFonts w:cstheme="minorHAnsi"/>
                <w:b/>
                <w:color w:val="002060"/>
                <w:sz w:val="24"/>
                <w:szCs w:val="24"/>
              </w:rPr>
              <w:t>structuri</w:t>
            </w:r>
            <w:proofErr w:type="spellEnd"/>
            <w:r w:rsidRPr="0074097A">
              <w:rPr>
                <w:rFonts w:cstheme="minorHAnsi"/>
                <w:b/>
                <w:color w:val="002060"/>
                <w:sz w:val="24"/>
                <w:szCs w:val="24"/>
              </w:rPr>
              <w:t xml:space="preserve"> </w:t>
            </w:r>
            <w:proofErr w:type="spellStart"/>
            <w:r w:rsidRPr="0074097A">
              <w:rPr>
                <w:rFonts w:cstheme="minorHAnsi"/>
                <w:b/>
                <w:color w:val="002060"/>
                <w:sz w:val="24"/>
                <w:szCs w:val="24"/>
              </w:rPr>
              <w:t>sprijinite</w:t>
            </w:r>
            <w:proofErr w:type="spellEnd"/>
            <w:r w:rsidRPr="00AD2F38">
              <w:rPr>
                <w:rFonts w:cstheme="minorHAnsi"/>
                <w:bCs/>
                <w:color w:val="002060"/>
                <w:sz w:val="24"/>
                <w:szCs w:val="24"/>
                <w:lang w:val="ro-RO"/>
              </w:rPr>
              <w:t xml:space="preserve"> (secții de Neurologie, structuri de radiologie – imagistică, structuri de radiologie intervențională) din cadrul unității sanitare care furnizează servicii suport pentru pacient critic.</w:t>
            </w:r>
          </w:p>
          <w:p w14:paraId="50DCB210" w14:textId="77777777" w:rsidR="006355E8" w:rsidRPr="004C6D8F" w:rsidRDefault="006355E8" w:rsidP="006355E8">
            <w:pPr>
              <w:spacing w:before="60"/>
              <w:ind w:right="120"/>
              <w:jc w:val="both"/>
              <w:rPr>
                <w:rFonts w:cstheme="minorHAnsi"/>
                <w:b/>
                <w:color w:val="002060"/>
                <w:sz w:val="24"/>
                <w:szCs w:val="24"/>
                <w:lang w:val="ro-RO"/>
              </w:rPr>
            </w:pPr>
            <w:r w:rsidRPr="004C6D8F">
              <w:rPr>
                <w:rFonts w:cstheme="minorHAnsi"/>
                <w:b/>
                <w:color w:val="002060"/>
                <w:sz w:val="24"/>
                <w:szCs w:val="24"/>
                <w:lang w:val="ro-RO"/>
              </w:rPr>
              <w:t>Modalitate de calcul</w:t>
            </w:r>
          </w:p>
          <w:p w14:paraId="3DA7FABC" w14:textId="511293FF" w:rsidR="006355E8" w:rsidRPr="004C6D8F" w:rsidRDefault="006355E8" w:rsidP="00FA318C">
            <w:pPr>
              <w:numPr>
                <w:ilvl w:val="0"/>
                <w:numId w:val="8"/>
              </w:numPr>
              <w:spacing w:before="60"/>
              <w:ind w:right="120"/>
              <w:jc w:val="both"/>
              <w:rPr>
                <w:rFonts w:cstheme="minorHAnsi"/>
                <w:color w:val="002060"/>
                <w:sz w:val="24"/>
                <w:szCs w:val="24"/>
                <w:lang w:val="ro-RO"/>
              </w:rPr>
            </w:pPr>
            <w:r w:rsidRPr="004C6D8F">
              <w:rPr>
                <w:rFonts w:cstheme="minorHAnsi"/>
                <w:b/>
                <w:color w:val="002060"/>
                <w:sz w:val="24"/>
                <w:szCs w:val="24"/>
                <w:lang w:val="ro-RO"/>
              </w:rPr>
              <w:t xml:space="preserve">La nivel de proiect, ținta indicatorului </w:t>
            </w:r>
            <w:r w:rsidRPr="004C6D8F">
              <w:rPr>
                <w:rFonts w:cstheme="minorHAnsi"/>
                <w:b/>
                <w:bCs/>
                <w:color w:val="002060"/>
                <w:sz w:val="24"/>
                <w:szCs w:val="24"/>
                <w:lang w:val="ro-RO"/>
              </w:rPr>
              <w:t xml:space="preserve">01PSO10 </w:t>
            </w:r>
            <w:proofErr w:type="spellStart"/>
            <w:r w:rsidR="00F20F97" w:rsidRPr="0074097A">
              <w:rPr>
                <w:rFonts w:cstheme="minorHAnsi"/>
                <w:b/>
                <w:bCs/>
                <w:color w:val="002060"/>
                <w:sz w:val="24"/>
                <w:szCs w:val="24"/>
              </w:rPr>
              <w:t>Structuri</w:t>
            </w:r>
            <w:proofErr w:type="spellEnd"/>
            <w:r w:rsidR="00F20F97" w:rsidRPr="0074097A">
              <w:rPr>
                <w:rFonts w:cstheme="minorHAnsi"/>
                <w:b/>
                <w:bCs/>
                <w:color w:val="002060"/>
                <w:sz w:val="24"/>
                <w:szCs w:val="24"/>
              </w:rPr>
              <w:t xml:space="preserve"> </w:t>
            </w:r>
            <w:proofErr w:type="spellStart"/>
            <w:r w:rsidR="00F20F97" w:rsidRPr="0074097A">
              <w:rPr>
                <w:rFonts w:cstheme="minorHAnsi"/>
                <w:b/>
                <w:bCs/>
                <w:color w:val="002060"/>
                <w:sz w:val="24"/>
                <w:szCs w:val="24"/>
              </w:rPr>
              <w:t>sprijinite</w:t>
            </w:r>
            <w:proofErr w:type="spellEnd"/>
            <w:r w:rsidR="00F20F97" w:rsidRPr="0074097A">
              <w:rPr>
                <w:rFonts w:cstheme="minorHAnsi"/>
                <w:b/>
                <w:bCs/>
                <w:color w:val="002060"/>
                <w:sz w:val="24"/>
                <w:szCs w:val="24"/>
              </w:rPr>
              <w:t xml:space="preserve"> care </w:t>
            </w:r>
            <w:proofErr w:type="spellStart"/>
            <w:r w:rsidR="00F20F97" w:rsidRPr="0074097A">
              <w:rPr>
                <w:rFonts w:cstheme="minorHAnsi"/>
                <w:b/>
                <w:bCs/>
                <w:color w:val="002060"/>
                <w:sz w:val="24"/>
                <w:szCs w:val="24"/>
              </w:rPr>
              <w:t>furnizează</w:t>
            </w:r>
            <w:proofErr w:type="spellEnd"/>
            <w:r w:rsidR="00F20F97" w:rsidRPr="0074097A">
              <w:rPr>
                <w:rFonts w:cstheme="minorHAnsi"/>
                <w:b/>
                <w:bCs/>
                <w:color w:val="002060"/>
                <w:sz w:val="24"/>
                <w:szCs w:val="24"/>
              </w:rPr>
              <w:t xml:space="preserve"> </w:t>
            </w:r>
            <w:proofErr w:type="spellStart"/>
            <w:r w:rsidR="00F20F97" w:rsidRPr="0074097A">
              <w:rPr>
                <w:rFonts w:cstheme="minorHAnsi"/>
                <w:b/>
                <w:bCs/>
                <w:color w:val="002060"/>
                <w:sz w:val="24"/>
                <w:szCs w:val="24"/>
              </w:rPr>
              <w:t>servicii</w:t>
            </w:r>
            <w:proofErr w:type="spellEnd"/>
            <w:r w:rsidR="00F20F97" w:rsidRPr="0074097A">
              <w:rPr>
                <w:rFonts w:cstheme="minorHAnsi"/>
                <w:b/>
                <w:bCs/>
                <w:color w:val="002060"/>
                <w:sz w:val="24"/>
                <w:szCs w:val="24"/>
              </w:rPr>
              <w:t xml:space="preserve"> </w:t>
            </w:r>
            <w:proofErr w:type="spellStart"/>
            <w:r w:rsidR="00F20F97" w:rsidRPr="0074097A">
              <w:rPr>
                <w:rFonts w:cstheme="minorHAnsi"/>
                <w:b/>
                <w:bCs/>
                <w:color w:val="002060"/>
                <w:sz w:val="24"/>
                <w:szCs w:val="24"/>
              </w:rPr>
              <w:t>suport</w:t>
            </w:r>
            <w:proofErr w:type="spellEnd"/>
            <w:r w:rsidR="00F20F97" w:rsidRPr="0074097A">
              <w:rPr>
                <w:rFonts w:cstheme="minorHAnsi"/>
                <w:b/>
                <w:bCs/>
                <w:color w:val="002060"/>
                <w:sz w:val="24"/>
                <w:szCs w:val="24"/>
              </w:rPr>
              <w:t xml:space="preserve"> </w:t>
            </w:r>
            <w:proofErr w:type="spellStart"/>
            <w:r w:rsidR="00F20F97" w:rsidRPr="0074097A">
              <w:rPr>
                <w:rFonts w:cstheme="minorHAnsi"/>
                <w:b/>
                <w:bCs/>
                <w:color w:val="002060"/>
                <w:sz w:val="24"/>
                <w:szCs w:val="24"/>
              </w:rPr>
              <w:t>pentru</w:t>
            </w:r>
            <w:proofErr w:type="spellEnd"/>
            <w:r w:rsidR="00F20F97" w:rsidRPr="0074097A">
              <w:rPr>
                <w:rFonts w:cstheme="minorHAnsi"/>
                <w:b/>
                <w:bCs/>
                <w:color w:val="002060"/>
                <w:sz w:val="24"/>
                <w:szCs w:val="24"/>
              </w:rPr>
              <w:t xml:space="preserve"> </w:t>
            </w:r>
            <w:proofErr w:type="spellStart"/>
            <w:r w:rsidR="00F20F97" w:rsidRPr="0074097A">
              <w:rPr>
                <w:rFonts w:cstheme="minorHAnsi"/>
                <w:b/>
                <w:bCs/>
                <w:color w:val="002060"/>
                <w:sz w:val="24"/>
                <w:szCs w:val="24"/>
              </w:rPr>
              <w:t>pacient</w:t>
            </w:r>
            <w:proofErr w:type="spellEnd"/>
            <w:r w:rsidR="00F20F97" w:rsidRPr="0074097A">
              <w:rPr>
                <w:rFonts w:cstheme="minorHAnsi"/>
                <w:b/>
                <w:bCs/>
                <w:color w:val="002060"/>
                <w:sz w:val="24"/>
                <w:szCs w:val="24"/>
              </w:rPr>
              <w:t xml:space="preserve"> critic </w:t>
            </w:r>
            <w:r w:rsidRPr="004C6D8F">
              <w:rPr>
                <w:rFonts w:cstheme="minorHAnsi"/>
                <w:b/>
                <w:color w:val="002060"/>
                <w:sz w:val="24"/>
                <w:szCs w:val="24"/>
                <w:lang w:val="ro-RO"/>
              </w:rPr>
              <w:t xml:space="preserve">va fi </w:t>
            </w:r>
            <w:r w:rsidR="00FA318C" w:rsidRPr="004C6D8F">
              <w:rPr>
                <w:rFonts w:cstheme="minorHAnsi"/>
                <w:b/>
                <w:bCs/>
                <w:color w:val="002060"/>
                <w:sz w:val="24"/>
                <w:szCs w:val="24"/>
                <w:u w:val="single"/>
                <w:lang w:val="ro-RO"/>
              </w:rPr>
              <w:t>1</w:t>
            </w:r>
            <w:r w:rsidR="00DE3318" w:rsidRPr="004C6D8F">
              <w:rPr>
                <w:rFonts w:cstheme="minorHAnsi"/>
                <w:b/>
                <w:bCs/>
                <w:color w:val="002060"/>
                <w:sz w:val="24"/>
                <w:szCs w:val="24"/>
                <w:u w:val="single"/>
                <w:lang w:val="ro-RO"/>
              </w:rPr>
              <w:t>.</w:t>
            </w:r>
          </w:p>
          <w:p w14:paraId="704ADFDA" w14:textId="77777777" w:rsidR="006355E8" w:rsidRPr="004C6D8F" w:rsidRDefault="006355E8" w:rsidP="006355E8">
            <w:pPr>
              <w:spacing w:before="60"/>
              <w:ind w:right="120"/>
              <w:jc w:val="both"/>
              <w:rPr>
                <w:rFonts w:cstheme="minorHAnsi"/>
                <w:bCs/>
                <w:color w:val="002060"/>
                <w:sz w:val="24"/>
                <w:szCs w:val="24"/>
                <w:lang w:val="ro-RO"/>
              </w:rPr>
            </w:pPr>
            <w:r w:rsidRPr="004C6D8F">
              <w:rPr>
                <w:rFonts w:cstheme="minorHAnsi"/>
                <w:bCs/>
                <w:color w:val="002060"/>
                <w:sz w:val="24"/>
                <w:szCs w:val="24"/>
                <w:lang w:val="ro-RO"/>
              </w:rPr>
              <w:t xml:space="preserve">NB </w:t>
            </w:r>
          </w:p>
          <w:p w14:paraId="037A9B12" w14:textId="77777777" w:rsidR="006355E8" w:rsidRPr="004C6D8F" w:rsidRDefault="006355E8" w:rsidP="006355E8">
            <w:pPr>
              <w:spacing w:before="60"/>
              <w:ind w:right="120"/>
              <w:jc w:val="both"/>
              <w:rPr>
                <w:rFonts w:cstheme="minorHAnsi"/>
                <w:b/>
                <w:color w:val="002060"/>
                <w:sz w:val="24"/>
                <w:szCs w:val="24"/>
                <w:lang w:val="ro-RO"/>
              </w:rPr>
            </w:pPr>
            <w:r w:rsidRPr="004C6D8F">
              <w:rPr>
                <w:rFonts w:cstheme="minorHAnsi"/>
                <w:bCs/>
                <w:color w:val="002060"/>
                <w:sz w:val="24"/>
                <w:szCs w:val="24"/>
                <w:lang w:val="ro-RO"/>
              </w:rPr>
              <w:t>În contextul prezentului apel nu sunt eligibile proiectele (cererile de finanțare) care vizează în cadrul aceluiași proiect mai multe unități sanitare sau cele prin care se vor depune mai multe cereri de finanțare pentru aceiași unitate sanitară</w:t>
            </w:r>
            <w:r w:rsidRPr="004C6D8F">
              <w:rPr>
                <w:rFonts w:cstheme="minorHAnsi"/>
                <w:b/>
                <w:color w:val="002060"/>
                <w:sz w:val="24"/>
                <w:szCs w:val="24"/>
                <w:lang w:val="ro-RO"/>
              </w:rPr>
              <w:t xml:space="preserve">. </w:t>
            </w:r>
          </w:p>
          <w:p w14:paraId="119BB22C" w14:textId="77777777" w:rsidR="006355E8" w:rsidRPr="004C6D8F" w:rsidRDefault="006355E8" w:rsidP="006355E8">
            <w:pPr>
              <w:spacing w:before="60"/>
              <w:ind w:right="120"/>
              <w:jc w:val="both"/>
              <w:rPr>
                <w:rFonts w:cstheme="minorHAnsi"/>
                <w:b/>
                <w:color w:val="002060"/>
                <w:sz w:val="24"/>
                <w:szCs w:val="24"/>
                <w:lang w:val="ro-RO"/>
              </w:rPr>
            </w:pPr>
            <w:r w:rsidRPr="004C6D8F">
              <w:rPr>
                <w:rFonts w:cstheme="minorHAnsi"/>
                <w:b/>
                <w:color w:val="002060"/>
                <w:sz w:val="24"/>
                <w:szCs w:val="24"/>
                <w:lang w:val="ro-RO"/>
              </w:rPr>
              <w:t>Raportare</w:t>
            </w:r>
          </w:p>
          <w:p w14:paraId="1D0EF10B" w14:textId="77777777" w:rsidR="006355E8" w:rsidRPr="004C6D8F" w:rsidRDefault="006355E8" w:rsidP="006355E8">
            <w:pPr>
              <w:numPr>
                <w:ilvl w:val="0"/>
                <w:numId w:val="8"/>
              </w:numPr>
              <w:spacing w:before="60"/>
              <w:ind w:right="120"/>
              <w:jc w:val="both"/>
              <w:rPr>
                <w:rFonts w:cstheme="minorHAnsi"/>
                <w:b/>
                <w:bCs/>
                <w:color w:val="002060"/>
                <w:sz w:val="24"/>
                <w:szCs w:val="24"/>
                <w:u w:val="single"/>
                <w:lang w:val="ro-RO"/>
              </w:rPr>
            </w:pPr>
            <w:r w:rsidRPr="004C6D8F">
              <w:rPr>
                <w:rFonts w:cstheme="minorHAnsi"/>
                <w:bCs/>
                <w:color w:val="002060"/>
                <w:sz w:val="24"/>
                <w:szCs w:val="24"/>
                <w:lang w:val="ro-RO"/>
              </w:rPr>
              <w:t>Indicatorul se raportează</w:t>
            </w:r>
            <w:r w:rsidRPr="004C6D8F">
              <w:rPr>
                <w:rFonts w:cstheme="minorHAnsi"/>
                <w:b/>
                <w:color w:val="002060"/>
                <w:sz w:val="24"/>
                <w:szCs w:val="24"/>
                <w:lang w:val="ro-RO"/>
              </w:rPr>
              <w:t xml:space="preserve"> la </w:t>
            </w:r>
            <w:r w:rsidRPr="004C6D8F">
              <w:rPr>
                <w:rFonts w:cstheme="minorHAnsi"/>
                <w:b/>
                <w:bCs/>
                <w:color w:val="002060"/>
                <w:sz w:val="24"/>
                <w:szCs w:val="24"/>
                <w:u w:val="single"/>
                <w:lang w:val="ro-RO"/>
              </w:rPr>
              <w:t xml:space="preserve">momentul operaționalizării investiției (PV de recepție care </w:t>
            </w:r>
            <w:r w:rsidRPr="004C6D8F">
              <w:rPr>
                <w:rFonts w:cstheme="minorHAnsi"/>
                <w:b/>
                <w:bCs/>
                <w:color w:val="002060"/>
                <w:sz w:val="24"/>
                <w:szCs w:val="24"/>
                <w:lang w:val="ro-RO"/>
              </w:rPr>
              <w:t>atestă faptul că unitatea sanitară poate furniza servicii folosind infrastructura dotată</w:t>
            </w:r>
            <w:r w:rsidRPr="004C6D8F">
              <w:rPr>
                <w:rFonts w:cstheme="minorHAnsi"/>
                <w:b/>
                <w:bCs/>
                <w:color w:val="002060"/>
                <w:sz w:val="24"/>
                <w:szCs w:val="24"/>
                <w:u w:val="single"/>
                <w:lang w:val="ro-RO"/>
              </w:rPr>
              <w:t>).</w:t>
            </w:r>
          </w:p>
          <w:p w14:paraId="6141E92B" w14:textId="56963342" w:rsidR="006355E8" w:rsidRPr="004C6D8F" w:rsidRDefault="006355E8" w:rsidP="006355E8">
            <w:pPr>
              <w:numPr>
                <w:ilvl w:val="0"/>
                <w:numId w:val="8"/>
              </w:numPr>
              <w:spacing w:before="60"/>
              <w:ind w:right="120"/>
              <w:jc w:val="both"/>
              <w:rPr>
                <w:rFonts w:cstheme="minorHAnsi"/>
                <w:bCs/>
                <w:color w:val="002060"/>
                <w:sz w:val="24"/>
                <w:szCs w:val="24"/>
                <w:lang w:val="ro-RO"/>
              </w:rPr>
            </w:pPr>
            <w:r w:rsidRPr="004C6D8F">
              <w:rPr>
                <w:rFonts w:cstheme="minorHAnsi"/>
                <w:bCs/>
                <w:color w:val="002060"/>
                <w:sz w:val="24"/>
                <w:szCs w:val="24"/>
                <w:lang w:val="ro-RO"/>
              </w:rPr>
              <w:t>raportarea indicatorului se realizează în funcție de localizarea unității sanitare publice sprijinite și nu în funcție de localizarea solicitantului/partenerului;</w:t>
            </w:r>
          </w:p>
          <w:p w14:paraId="389AFCF9" w14:textId="77777777" w:rsidR="006355E8" w:rsidRPr="004C6D8F" w:rsidRDefault="006355E8" w:rsidP="006355E8">
            <w:pPr>
              <w:numPr>
                <w:ilvl w:val="0"/>
                <w:numId w:val="8"/>
              </w:numPr>
              <w:spacing w:before="60"/>
              <w:ind w:right="120"/>
              <w:jc w:val="both"/>
              <w:rPr>
                <w:rFonts w:cstheme="minorHAnsi"/>
                <w:bCs/>
                <w:color w:val="002060"/>
                <w:sz w:val="24"/>
                <w:szCs w:val="24"/>
                <w:lang w:val="ro-RO"/>
              </w:rPr>
            </w:pPr>
            <w:r w:rsidRPr="004C6D8F">
              <w:rPr>
                <w:rFonts w:cstheme="minorHAnsi"/>
                <w:bCs/>
                <w:color w:val="002060"/>
                <w:sz w:val="24"/>
                <w:szCs w:val="24"/>
                <w:lang w:val="ro-RO"/>
              </w:rPr>
              <w:t>indicatorul se raportează la data operaționalizării investiției și anual, în perioada de durabilitate (sustenabilitate).</w:t>
            </w:r>
          </w:p>
          <w:p w14:paraId="2CE7BAF1" w14:textId="77777777" w:rsidR="006355E8" w:rsidRPr="004C6D8F" w:rsidRDefault="006355E8" w:rsidP="006355E8">
            <w:pPr>
              <w:spacing w:before="60"/>
              <w:ind w:right="120"/>
              <w:jc w:val="both"/>
              <w:rPr>
                <w:rFonts w:cstheme="minorHAnsi"/>
                <w:b/>
                <w:color w:val="002060"/>
                <w:sz w:val="24"/>
                <w:szCs w:val="24"/>
                <w:lang w:val="ro-RO"/>
              </w:rPr>
            </w:pPr>
          </w:p>
        </w:tc>
      </w:tr>
    </w:tbl>
    <w:p w14:paraId="4F413E6D" w14:textId="77777777" w:rsidR="005E7824" w:rsidRPr="004C6D8F" w:rsidRDefault="005E7824" w:rsidP="00F4276F">
      <w:pPr>
        <w:spacing w:before="60" w:after="0" w:line="240" w:lineRule="auto"/>
        <w:ind w:right="120"/>
        <w:jc w:val="both"/>
        <w:rPr>
          <w:rFonts w:cstheme="minorHAnsi"/>
          <w:color w:val="002060"/>
          <w:sz w:val="24"/>
          <w:szCs w:val="24"/>
        </w:rPr>
      </w:pPr>
    </w:p>
    <w:p w14:paraId="69B5D1E1" w14:textId="77777777" w:rsidR="002D51C8" w:rsidRPr="004C6D8F" w:rsidRDefault="002D51C8" w:rsidP="00F4276F">
      <w:pPr>
        <w:spacing w:before="60" w:after="0" w:line="240" w:lineRule="auto"/>
        <w:ind w:right="120"/>
        <w:jc w:val="both"/>
        <w:rPr>
          <w:rFonts w:cstheme="minorHAnsi"/>
          <w:color w:val="002060"/>
          <w:sz w:val="24"/>
          <w:szCs w:val="24"/>
        </w:rPr>
      </w:pPr>
    </w:p>
    <w:p w14:paraId="22583BE3" w14:textId="77777777" w:rsidR="00F4276F" w:rsidRPr="004C6D8F" w:rsidRDefault="00F4276F">
      <w:pPr>
        <w:rPr>
          <w:rFonts w:cstheme="minorHAnsi"/>
          <w:b/>
          <w:color w:val="002060"/>
          <w:sz w:val="24"/>
          <w:szCs w:val="24"/>
        </w:rPr>
      </w:pPr>
      <w:bookmarkStart w:id="2" w:name="_Toc126864174"/>
      <w:r w:rsidRPr="004C6D8F">
        <w:rPr>
          <w:rFonts w:cstheme="minorHAnsi"/>
          <w:b/>
          <w:color w:val="002060"/>
          <w:sz w:val="24"/>
          <w:szCs w:val="24"/>
        </w:rPr>
        <w:br w:type="page"/>
      </w:r>
    </w:p>
    <w:p w14:paraId="14A9887A" w14:textId="54D8F5BD" w:rsidR="00A40BE2" w:rsidRPr="004C6D8F" w:rsidRDefault="002D51C8" w:rsidP="00F4276F">
      <w:pPr>
        <w:spacing w:before="60" w:after="0" w:line="240" w:lineRule="auto"/>
        <w:jc w:val="both"/>
        <w:rPr>
          <w:rFonts w:cstheme="minorHAnsi"/>
          <w:b/>
          <w:color w:val="002060"/>
          <w:sz w:val="24"/>
          <w:szCs w:val="24"/>
        </w:rPr>
      </w:pPr>
      <w:r w:rsidRPr="004C6D8F">
        <w:rPr>
          <w:rFonts w:cstheme="minorHAnsi"/>
          <w:b/>
          <w:color w:val="002060"/>
          <w:sz w:val="24"/>
          <w:szCs w:val="24"/>
        </w:rPr>
        <w:lastRenderedPageBreak/>
        <w:t>De</w:t>
      </w:r>
      <w:r w:rsidR="00A40BE2" w:rsidRPr="004C6D8F">
        <w:rPr>
          <w:rFonts w:cstheme="minorHAnsi"/>
          <w:b/>
          <w:color w:val="002060"/>
          <w:sz w:val="24"/>
          <w:szCs w:val="24"/>
        </w:rPr>
        <w:t>finiți</w:t>
      </w:r>
      <w:r w:rsidR="00545FF1" w:rsidRPr="004C6D8F">
        <w:rPr>
          <w:rFonts w:cstheme="minorHAnsi"/>
          <w:b/>
          <w:color w:val="002060"/>
          <w:sz w:val="24"/>
          <w:szCs w:val="24"/>
        </w:rPr>
        <w:t>a</w:t>
      </w:r>
      <w:r w:rsidR="00A40BE2" w:rsidRPr="004C6D8F">
        <w:rPr>
          <w:rFonts w:cstheme="minorHAnsi"/>
          <w:b/>
          <w:color w:val="002060"/>
          <w:sz w:val="24"/>
          <w:szCs w:val="24"/>
        </w:rPr>
        <w:t xml:space="preserve"> indicator</w:t>
      </w:r>
      <w:r w:rsidR="00545FF1" w:rsidRPr="004C6D8F">
        <w:rPr>
          <w:rFonts w:cstheme="minorHAnsi"/>
          <w:b/>
          <w:color w:val="002060"/>
          <w:sz w:val="24"/>
          <w:szCs w:val="24"/>
        </w:rPr>
        <w:t xml:space="preserve">ului </w:t>
      </w:r>
      <w:r w:rsidR="00A40BE2" w:rsidRPr="004C6D8F">
        <w:rPr>
          <w:rFonts w:cstheme="minorHAnsi"/>
          <w:b/>
          <w:color w:val="002060"/>
          <w:sz w:val="24"/>
          <w:szCs w:val="24"/>
        </w:rPr>
        <w:t>de rezultat</w:t>
      </w:r>
      <w:bookmarkEnd w:id="2"/>
    </w:p>
    <w:p w14:paraId="6CE6F09E" w14:textId="77777777" w:rsidR="007037D2" w:rsidRPr="004C6D8F" w:rsidRDefault="007037D2" w:rsidP="00F4276F">
      <w:pPr>
        <w:spacing w:before="60" w:after="0" w:line="240" w:lineRule="auto"/>
        <w:jc w:val="both"/>
        <w:rPr>
          <w:rFonts w:cstheme="minorHAnsi"/>
          <w:b/>
          <w:color w:val="002060"/>
          <w:sz w:val="24"/>
          <w:szCs w:val="24"/>
        </w:rPr>
      </w:pPr>
    </w:p>
    <w:tbl>
      <w:tblPr>
        <w:tblStyle w:val="TableGrid"/>
        <w:tblW w:w="14705" w:type="dxa"/>
        <w:tblInd w:w="-455" w:type="dxa"/>
        <w:tblLook w:val="04A0" w:firstRow="1" w:lastRow="0" w:firstColumn="1" w:lastColumn="0" w:noHBand="0" w:noVBand="1"/>
      </w:tblPr>
      <w:tblGrid>
        <w:gridCol w:w="1260"/>
        <w:gridCol w:w="2416"/>
        <w:gridCol w:w="1384"/>
        <w:gridCol w:w="1362"/>
        <w:gridCol w:w="8283"/>
      </w:tblGrid>
      <w:tr w:rsidR="007037D2" w:rsidRPr="004C6D8F" w14:paraId="1F1E7ACA" w14:textId="77777777" w:rsidTr="00B90228">
        <w:trPr>
          <w:tblHeader/>
        </w:trPr>
        <w:tc>
          <w:tcPr>
            <w:tcW w:w="1260" w:type="dxa"/>
            <w:shd w:val="clear" w:color="auto" w:fill="C5E0B3" w:themeFill="accent6" w:themeFillTint="66"/>
          </w:tcPr>
          <w:p w14:paraId="55C703E0" w14:textId="77777777" w:rsidR="007037D2" w:rsidRPr="004C6D8F" w:rsidRDefault="007037D2" w:rsidP="007037D2">
            <w:pPr>
              <w:spacing w:before="60"/>
              <w:jc w:val="both"/>
              <w:rPr>
                <w:rFonts w:cstheme="minorHAnsi"/>
                <w:b/>
                <w:color w:val="002060"/>
                <w:sz w:val="24"/>
                <w:szCs w:val="24"/>
                <w:lang w:val="ro-RO"/>
              </w:rPr>
            </w:pPr>
            <w:r w:rsidRPr="004C6D8F">
              <w:rPr>
                <w:rFonts w:cstheme="minorHAnsi"/>
                <w:b/>
                <w:color w:val="002060"/>
                <w:sz w:val="24"/>
                <w:szCs w:val="24"/>
                <w:lang w:val="ro-RO"/>
              </w:rPr>
              <w:t>Cod indicator</w:t>
            </w:r>
          </w:p>
        </w:tc>
        <w:tc>
          <w:tcPr>
            <w:tcW w:w="2416" w:type="dxa"/>
            <w:shd w:val="clear" w:color="auto" w:fill="C5E0B3" w:themeFill="accent6" w:themeFillTint="66"/>
          </w:tcPr>
          <w:p w14:paraId="4EEC9A6A" w14:textId="77777777" w:rsidR="007037D2" w:rsidRPr="004C6D8F" w:rsidRDefault="007037D2" w:rsidP="007037D2">
            <w:pPr>
              <w:spacing w:before="60"/>
              <w:jc w:val="both"/>
              <w:rPr>
                <w:rFonts w:cstheme="minorHAnsi"/>
                <w:b/>
                <w:color w:val="002060"/>
                <w:sz w:val="24"/>
                <w:szCs w:val="24"/>
                <w:lang w:val="ro-RO"/>
              </w:rPr>
            </w:pPr>
            <w:r w:rsidRPr="004C6D8F">
              <w:rPr>
                <w:rFonts w:cstheme="minorHAnsi"/>
                <w:b/>
                <w:color w:val="002060"/>
                <w:sz w:val="24"/>
                <w:szCs w:val="24"/>
                <w:lang w:val="ro-RO"/>
              </w:rPr>
              <w:t>Denumire indicator</w:t>
            </w:r>
          </w:p>
        </w:tc>
        <w:tc>
          <w:tcPr>
            <w:tcW w:w="1384" w:type="dxa"/>
            <w:shd w:val="clear" w:color="auto" w:fill="C5E0B3" w:themeFill="accent6" w:themeFillTint="66"/>
          </w:tcPr>
          <w:p w14:paraId="65ECBFE1" w14:textId="77777777" w:rsidR="007037D2" w:rsidRPr="004C6D8F" w:rsidRDefault="007037D2" w:rsidP="007037D2">
            <w:pPr>
              <w:spacing w:before="60"/>
              <w:jc w:val="both"/>
              <w:rPr>
                <w:rFonts w:cstheme="minorHAnsi"/>
                <w:b/>
                <w:color w:val="002060"/>
                <w:sz w:val="24"/>
                <w:szCs w:val="24"/>
                <w:lang w:val="ro-RO"/>
              </w:rPr>
            </w:pPr>
            <w:r w:rsidRPr="004C6D8F">
              <w:rPr>
                <w:rFonts w:cstheme="minorHAnsi"/>
                <w:b/>
                <w:color w:val="002060"/>
                <w:sz w:val="24"/>
                <w:szCs w:val="24"/>
                <w:lang w:val="ro-RO"/>
              </w:rPr>
              <w:t>Unitate de măsură</w:t>
            </w:r>
          </w:p>
        </w:tc>
        <w:tc>
          <w:tcPr>
            <w:tcW w:w="1362" w:type="dxa"/>
            <w:shd w:val="clear" w:color="auto" w:fill="C5E0B3" w:themeFill="accent6" w:themeFillTint="66"/>
          </w:tcPr>
          <w:p w14:paraId="4689FFBE" w14:textId="77777777" w:rsidR="007037D2" w:rsidRPr="004C6D8F" w:rsidRDefault="007037D2" w:rsidP="007037D2">
            <w:pPr>
              <w:spacing w:before="60"/>
              <w:jc w:val="both"/>
              <w:rPr>
                <w:rFonts w:cstheme="minorHAnsi"/>
                <w:b/>
                <w:color w:val="002060"/>
                <w:sz w:val="24"/>
                <w:szCs w:val="24"/>
                <w:lang w:val="ro-RO"/>
              </w:rPr>
            </w:pPr>
            <w:r w:rsidRPr="004C6D8F">
              <w:rPr>
                <w:rFonts w:cstheme="minorHAnsi"/>
                <w:b/>
                <w:color w:val="002060"/>
                <w:sz w:val="24"/>
                <w:szCs w:val="24"/>
                <w:lang w:val="ro-RO"/>
              </w:rPr>
              <w:t>Tip regiune</w:t>
            </w:r>
          </w:p>
        </w:tc>
        <w:tc>
          <w:tcPr>
            <w:tcW w:w="8283" w:type="dxa"/>
            <w:shd w:val="clear" w:color="auto" w:fill="C5E0B3" w:themeFill="accent6" w:themeFillTint="66"/>
          </w:tcPr>
          <w:p w14:paraId="3724F02B" w14:textId="77777777" w:rsidR="007037D2" w:rsidRPr="004C6D8F" w:rsidRDefault="007037D2" w:rsidP="007037D2">
            <w:pPr>
              <w:spacing w:before="60"/>
              <w:jc w:val="both"/>
              <w:rPr>
                <w:rFonts w:cstheme="minorHAnsi"/>
                <w:b/>
                <w:color w:val="002060"/>
                <w:sz w:val="24"/>
                <w:szCs w:val="24"/>
                <w:lang w:val="ro-RO"/>
              </w:rPr>
            </w:pPr>
            <w:r w:rsidRPr="004C6D8F">
              <w:rPr>
                <w:rFonts w:cstheme="minorHAnsi"/>
                <w:b/>
                <w:color w:val="002060"/>
                <w:sz w:val="24"/>
                <w:szCs w:val="24"/>
                <w:lang w:val="ro-RO"/>
              </w:rPr>
              <w:t>Definiții și modalitate de calcul</w:t>
            </w:r>
          </w:p>
        </w:tc>
      </w:tr>
      <w:tr w:rsidR="007037D2" w:rsidRPr="004C6D8F" w14:paraId="06D32D9F" w14:textId="77777777" w:rsidTr="00B90228">
        <w:trPr>
          <w:trHeight w:val="2595"/>
        </w:trPr>
        <w:tc>
          <w:tcPr>
            <w:tcW w:w="1260" w:type="dxa"/>
            <w:vMerge w:val="restart"/>
          </w:tcPr>
          <w:p w14:paraId="6F5950B3" w14:textId="77777777" w:rsidR="007037D2" w:rsidRPr="004C6D8F" w:rsidRDefault="007037D2" w:rsidP="007037D2">
            <w:pPr>
              <w:spacing w:before="60"/>
              <w:jc w:val="both"/>
              <w:rPr>
                <w:rFonts w:cstheme="minorHAnsi"/>
                <w:color w:val="002060"/>
                <w:sz w:val="24"/>
                <w:szCs w:val="24"/>
                <w:lang w:val="ro-RO"/>
              </w:rPr>
            </w:pPr>
            <w:r w:rsidRPr="004C6D8F">
              <w:rPr>
                <w:rFonts w:cstheme="minorHAnsi"/>
                <w:bCs/>
                <w:color w:val="002060"/>
                <w:sz w:val="24"/>
                <w:szCs w:val="24"/>
                <w:lang w:val="ro-RO"/>
              </w:rPr>
              <w:t>01PSR10</w:t>
            </w:r>
          </w:p>
        </w:tc>
        <w:tc>
          <w:tcPr>
            <w:tcW w:w="2416" w:type="dxa"/>
            <w:vMerge w:val="restart"/>
          </w:tcPr>
          <w:p w14:paraId="5079E181" w14:textId="2C289425" w:rsidR="00BB53D4" w:rsidRPr="004C6D8F" w:rsidRDefault="007037D2" w:rsidP="007037D2">
            <w:pPr>
              <w:spacing w:before="60"/>
              <w:jc w:val="both"/>
              <w:rPr>
                <w:rFonts w:cstheme="minorHAnsi"/>
                <w:color w:val="002060"/>
                <w:sz w:val="24"/>
                <w:szCs w:val="24"/>
                <w:lang w:val="ro-RO"/>
              </w:rPr>
            </w:pPr>
            <w:r w:rsidRPr="004C6D8F">
              <w:rPr>
                <w:rFonts w:cstheme="minorHAnsi"/>
                <w:bCs/>
                <w:color w:val="002060"/>
                <w:sz w:val="24"/>
                <w:szCs w:val="24"/>
                <w:lang w:val="ro-RO"/>
              </w:rPr>
              <w:t>Număr anual de utilizatori ai</w:t>
            </w:r>
            <w:r w:rsidRPr="004C6D8F">
              <w:rPr>
                <w:rFonts w:cstheme="minorHAnsi"/>
                <w:color w:val="002060"/>
                <w:sz w:val="24"/>
                <w:szCs w:val="24"/>
                <w:lang w:val="ro-RO"/>
              </w:rPr>
              <w:t xml:space="preserve"> unității sanitare/</w:t>
            </w:r>
            <w:r w:rsidRPr="004C6D8F">
              <w:rPr>
                <w:rFonts w:cstheme="minorHAnsi"/>
                <w:bCs/>
                <w:color w:val="002060"/>
                <w:sz w:val="24"/>
                <w:szCs w:val="24"/>
                <w:lang w:val="ro-RO"/>
              </w:rPr>
              <w:t xml:space="preserve"> structurilor sprijinite</w:t>
            </w:r>
          </w:p>
        </w:tc>
        <w:tc>
          <w:tcPr>
            <w:tcW w:w="1384" w:type="dxa"/>
            <w:vMerge w:val="restart"/>
          </w:tcPr>
          <w:p w14:paraId="6ECD0314" w14:textId="77777777" w:rsidR="007037D2" w:rsidRPr="004C6D8F" w:rsidRDefault="007037D2" w:rsidP="007037D2">
            <w:pPr>
              <w:spacing w:before="60"/>
              <w:jc w:val="both"/>
              <w:rPr>
                <w:rFonts w:cstheme="minorHAnsi"/>
                <w:color w:val="002060"/>
                <w:sz w:val="24"/>
                <w:szCs w:val="24"/>
                <w:lang w:val="ro-RO"/>
              </w:rPr>
            </w:pPr>
            <w:r w:rsidRPr="004C6D8F">
              <w:rPr>
                <w:rFonts w:cstheme="minorHAnsi"/>
                <w:bCs/>
                <w:color w:val="002060"/>
                <w:sz w:val="24"/>
                <w:szCs w:val="24"/>
                <w:lang w:val="ro-RO"/>
              </w:rPr>
              <w:t>Utilizatori/ an</w:t>
            </w:r>
          </w:p>
        </w:tc>
        <w:tc>
          <w:tcPr>
            <w:tcW w:w="1362" w:type="dxa"/>
          </w:tcPr>
          <w:p w14:paraId="49FC01B6" w14:textId="77777777" w:rsidR="007037D2" w:rsidRPr="004C6D8F" w:rsidRDefault="007037D2" w:rsidP="007037D2">
            <w:pPr>
              <w:spacing w:before="60"/>
              <w:jc w:val="both"/>
              <w:rPr>
                <w:rFonts w:cstheme="minorHAnsi"/>
                <w:color w:val="002060"/>
                <w:sz w:val="24"/>
                <w:szCs w:val="24"/>
                <w:lang w:val="ro-RO"/>
              </w:rPr>
            </w:pPr>
            <w:r w:rsidRPr="004C6D8F">
              <w:rPr>
                <w:rFonts w:cstheme="minorHAnsi"/>
                <w:color w:val="002060"/>
                <w:sz w:val="24"/>
                <w:szCs w:val="24"/>
                <w:lang w:val="ro-RO"/>
              </w:rPr>
              <w:t>Regiuni mai puțin dezvoltate</w:t>
            </w:r>
          </w:p>
          <w:p w14:paraId="63DA8F3D" w14:textId="77777777" w:rsidR="007037D2" w:rsidRPr="004C6D8F" w:rsidRDefault="007037D2" w:rsidP="007037D2">
            <w:pPr>
              <w:spacing w:before="60"/>
              <w:jc w:val="both"/>
              <w:rPr>
                <w:rFonts w:cstheme="minorHAnsi"/>
                <w:color w:val="002060"/>
                <w:sz w:val="24"/>
                <w:szCs w:val="24"/>
                <w:lang w:val="ro-RO"/>
              </w:rPr>
            </w:pPr>
          </w:p>
        </w:tc>
        <w:tc>
          <w:tcPr>
            <w:tcW w:w="8283" w:type="dxa"/>
            <w:vMerge w:val="restart"/>
          </w:tcPr>
          <w:p w14:paraId="52B5F51F" w14:textId="77777777" w:rsidR="007037D2" w:rsidRPr="004C6D8F" w:rsidRDefault="007037D2" w:rsidP="007037D2">
            <w:pPr>
              <w:spacing w:before="60"/>
              <w:jc w:val="both"/>
              <w:rPr>
                <w:rFonts w:cstheme="minorHAnsi"/>
                <w:b/>
                <w:color w:val="002060"/>
                <w:sz w:val="24"/>
                <w:szCs w:val="24"/>
                <w:lang w:val="ro-RO"/>
              </w:rPr>
            </w:pPr>
            <w:r w:rsidRPr="004C6D8F">
              <w:rPr>
                <w:rFonts w:cstheme="minorHAnsi"/>
                <w:b/>
                <w:color w:val="002060"/>
                <w:sz w:val="24"/>
                <w:szCs w:val="24"/>
                <w:lang w:val="ro-RO"/>
              </w:rPr>
              <w:t>Definiție:</w:t>
            </w:r>
          </w:p>
          <w:p w14:paraId="19BC85DD" w14:textId="50C48496" w:rsidR="007037D2" w:rsidRPr="004C6D8F" w:rsidRDefault="00AD2F38" w:rsidP="007037D2">
            <w:pPr>
              <w:spacing w:before="60"/>
              <w:jc w:val="both"/>
              <w:rPr>
                <w:rFonts w:cstheme="minorHAnsi"/>
                <w:color w:val="002060"/>
                <w:sz w:val="24"/>
                <w:szCs w:val="24"/>
                <w:lang w:val="ro-RO"/>
              </w:rPr>
            </w:pPr>
            <w:r w:rsidRPr="00AD2F38">
              <w:rPr>
                <w:rFonts w:cstheme="minorHAnsi"/>
                <w:color w:val="002060"/>
                <w:sz w:val="24"/>
                <w:szCs w:val="24"/>
                <w:lang w:val="ro-RO"/>
              </w:rPr>
              <w:t xml:space="preserve">Indicatorul măsoară </w:t>
            </w:r>
            <w:proofErr w:type="spellStart"/>
            <w:r w:rsidRPr="0074097A">
              <w:rPr>
                <w:rFonts w:cstheme="minorHAnsi"/>
                <w:b/>
                <w:bCs/>
                <w:color w:val="002060"/>
                <w:sz w:val="24"/>
                <w:szCs w:val="24"/>
              </w:rPr>
              <w:t>numărul</w:t>
            </w:r>
            <w:proofErr w:type="spellEnd"/>
            <w:r w:rsidRPr="0074097A">
              <w:rPr>
                <w:rFonts w:cstheme="minorHAnsi"/>
                <w:b/>
                <w:bCs/>
                <w:color w:val="002060"/>
                <w:sz w:val="24"/>
                <w:szCs w:val="24"/>
              </w:rPr>
              <w:t xml:space="preserve"> </w:t>
            </w:r>
            <w:proofErr w:type="spellStart"/>
            <w:r w:rsidR="00F649DC" w:rsidRPr="0074097A">
              <w:rPr>
                <w:rFonts w:cstheme="minorHAnsi"/>
                <w:b/>
                <w:bCs/>
                <w:color w:val="002060"/>
                <w:sz w:val="24"/>
                <w:szCs w:val="24"/>
              </w:rPr>
              <w:t>anual</w:t>
            </w:r>
            <w:proofErr w:type="spellEnd"/>
            <w:r w:rsidR="00F649DC" w:rsidRPr="0074097A">
              <w:rPr>
                <w:rFonts w:cstheme="minorHAnsi"/>
                <w:b/>
                <w:bCs/>
                <w:color w:val="002060"/>
                <w:sz w:val="24"/>
                <w:szCs w:val="24"/>
              </w:rPr>
              <w:t xml:space="preserve"> de </w:t>
            </w:r>
            <w:proofErr w:type="spellStart"/>
            <w:r w:rsidR="00695CF1" w:rsidRPr="0074097A">
              <w:rPr>
                <w:rFonts w:cstheme="minorHAnsi"/>
                <w:b/>
                <w:bCs/>
                <w:color w:val="002060"/>
                <w:sz w:val="24"/>
                <w:szCs w:val="24"/>
              </w:rPr>
              <w:t>utilizatori</w:t>
            </w:r>
            <w:proofErr w:type="spellEnd"/>
            <w:r w:rsidR="00695CF1">
              <w:rPr>
                <w:rFonts w:cstheme="minorHAnsi"/>
                <w:color w:val="002060"/>
                <w:sz w:val="24"/>
                <w:szCs w:val="24"/>
                <w:lang w:val="ro-RO"/>
              </w:rPr>
              <w:t xml:space="preserve"> ai </w:t>
            </w:r>
            <w:r w:rsidRPr="00AD2F38">
              <w:rPr>
                <w:rFonts w:cstheme="minorHAnsi"/>
                <w:color w:val="002060"/>
                <w:sz w:val="24"/>
                <w:szCs w:val="24"/>
                <w:lang w:val="ro-RO"/>
              </w:rPr>
              <w:t>structuri</w:t>
            </w:r>
            <w:r w:rsidR="00695CF1">
              <w:rPr>
                <w:rFonts w:cstheme="minorHAnsi"/>
                <w:color w:val="002060"/>
                <w:sz w:val="24"/>
                <w:szCs w:val="24"/>
                <w:lang w:val="ro-RO"/>
              </w:rPr>
              <w:t>lor</w:t>
            </w:r>
            <w:r w:rsidRPr="00AD2F38">
              <w:rPr>
                <w:rFonts w:cstheme="minorHAnsi"/>
                <w:color w:val="002060"/>
                <w:sz w:val="24"/>
                <w:szCs w:val="24"/>
                <w:lang w:val="ro-RO"/>
              </w:rPr>
              <w:t xml:space="preserve"> sprijinite</w:t>
            </w:r>
            <w:r w:rsidR="00BB53D4">
              <w:rPr>
                <w:rFonts w:cstheme="minorHAnsi"/>
                <w:color w:val="002060"/>
                <w:sz w:val="24"/>
                <w:szCs w:val="24"/>
                <w:lang w:val="ro-RO"/>
              </w:rPr>
              <w:t xml:space="preserve"> tratați</w:t>
            </w:r>
            <w:r w:rsidRPr="00AD2F38">
              <w:rPr>
                <w:rFonts w:cstheme="minorHAnsi"/>
                <w:color w:val="002060"/>
                <w:sz w:val="24"/>
                <w:szCs w:val="24"/>
                <w:lang w:val="ro-RO"/>
              </w:rPr>
              <w:t xml:space="preserve"> </w:t>
            </w:r>
            <w:r w:rsidR="00BB53D4">
              <w:rPr>
                <w:rFonts w:cstheme="minorHAnsi"/>
                <w:color w:val="002060"/>
                <w:sz w:val="24"/>
                <w:szCs w:val="24"/>
                <w:lang w:val="ro-RO"/>
              </w:rPr>
              <w:t xml:space="preserve">prin </w:t>
            </w:r>
            <w:proofErr w:type="spellStart"/>
            <w:r w:rsidR="00BB53D4" w:rsidRPr="00BB53D4">
              <w:rPr>
                <w:rFonts w:cstheme="minorHAnsi"/>
                <w:color w:val="002060"/>
                <w:sz w:val="24"/>
                <w:szCs w:val="24"/>
                <w:lang w:val="ro-RO"/>
              </w:rPr>
              <w:t>tromboliză</w:t>
            </w:r>
            <w:proofErr w:type="spellEnd"/>
            <w:r w:rsidR="00BB53D4" w:rsidRPr="00BB53D4">
              <w:rPr>
                <w:rFonts w:cstheme="minorHAnsi"/>
                <w:color w:val="002060"/>
                <w:sz w:val="24"/>
                <w:szCs w:val="24"/>
                <w:lang w:val="ro-RO"/>
              </w:rPr>
              <w:t xml:space="preserve"> </w:t>
            </w:r>
            <w:proofErr w:type="spellStart"/>
            <w:r w:rsidR="00BB53D4" w:rsidRPr="00BB53D4">
              <w:rPr>
                <w:rFonts w:cstheme="minorHAnsi"/>
                <w:color w:val="002060"/>
                <w:sz w:val="24"/>
                <w:szCs w:val="24"/>
                <w:lang w:val="ro-RO"/>
              </w:rPr>
              <w:t>i.v</w:t>
            </w:r>
            <w:proofErr w:type="spellEnd"/>
            <w:r w:rsidR="00BB53D4" w:rsidRPr="00BB53D4">
              <w:rPr>
                <w:rFonts w:cstheme="minorHAnsi"/>
                <w:color w:val="002060"/>
                <w:sz w:val="24"/>
                <w:szCs w:val="24"/>
                <w:lang w:val="ro-RO"/>
              </w:rPr>
              <w:t xml:space="preserve">. și/sau proceduri </w:t>
            </w:r>
            <w:proofErr w:type="spellStart"/>
            <w:r w:rsidR="00BB53D4" w:rsidRPr="00BB53D4">
              <w:rPr>
                <w:rFonts w:cstheme="minorHAnsi"/>
                <w:color w:val="002060"/>
                <w:sz w:val="24"/>
                <w:szCs w:val="24"/>
                <w:lang w:val="ro-RO"/>
              </w:rPr>
              <w:t>endovasculare</w:t>
            </w:r>
            <w:proofErr w:type="spellEnd"/>
            <w:r w:rsidR="00BB53D4" w:rsidRPr="00BB53D4">
              <w:rPr>
                <w:rFonts w:cstheme="minorHAnsi"/>
                <w:color w:val="002060"/>
                <w:sz w:val="24"/>
                <w:szCs w:val="24"/>
                <w:lang w:val="ro-RO"/>
              </w:rPr>
              <w:t xml:space="preserve"> </w:t>
            </w:r>
            <w:r w:rsidRPr="00AD2F38">
              <w:rPr>
                <w:rFonts w:cstheme="minorHAnsi"/>
                <w:color w:val="002060"/>
                <w:sz w:val="24"/>
                <w:szCs w:val="24"/>
                <w:lang w:val="ro-RO"/>
              </w:rPr>
              <w:t>(secții de Neurologie, structuri de radiologie – imagistică, structuri de radiologie intervențională) din cadrul unității sanitare care furnizează servicii suport pentru pacient critic.</w:t>
            </w:r>
          </w:p>
          <w:p w14:paraId="70682BC0" w14:textId="5A13B477" w:rsidR="007037D2" w:rsidRPr="004C6D8F" w:rsidRDefault="007037D2" w:rsidP="007037D2">
            <w:pPr>
              <w:spacing w:before="60"/>
              <w:jc w:val="both"/>
              <w:rPr>
                <w:rFonts w:cstheme="minorHAnsi"/>
                <w:color w:val="002060"/>
                <w:sz w:val="24"/>
                <w:szCs w:val="24"/>
                <w:lang w:val="ro-RO"/>
              </w:rPr>
            </w:pPr>
            <w:r w:rsidRPr="004C6D8F">
              <w:rPr>
                <w:rFonts w:cstheme="minorHAnsi"/>
                <w:color w:val="002060"/>
                <w:sz w:val="24"/>
                <w:szCs w:val="24"/>
                <w:lang w:val="ro-RO"/>
              </w:rPr>
              <w:t>Indicatorul de referință (</w:t>
            </w:r>
            <w:proofErr w:type="spellStart"/>
            <w:r w:rsidRPr="004C6D8F">
              <w:rPr>
                <w:rFonts w:cstheme="minorHAnsi"/>
                <w:color w:val="002060"/>
                <w:sz w:val="24"/>
                <w:szCs w:val="24"/>
                <w:lang w:val="ro-RO"/>
              </w:rPr>
              <w:t>baseline</w:t>
            </w:r>
            <w:proofErr w:type="spellEnd"/>
            <w:r w:rsidRPr="004C6D8F">
              <w:rPr>
                <w:rFonts w:cstheme="minorHAnsi"/>
                <w:color w:val="002060"/>
                <w:sz w:val="24"/>
                <w:szCs w:val="24"/>
                <w:lang w:val="ro-RO"/>
              </w:rPr>
              <w:t>) se referă la numărul anual de utilizatori ai structurilor sprijinite în primul an de implementare.</w:t>
            </w:r>
          </w:p>
          <w:p w14:paraId="676354FE" w14:textId="77777777" w:rsidR="007037D2" w:rsidRPr="004C6D8F" w:rsidRDefault="007037D2" w:rsidP="007037D2">
            <w:pPr>
              <w:spacing w:before="60"/>
              <w:jc w:val="both"/>
              <w:rPr>
                <w:rFonts w:cstheme="minorHAnsi"/>
                <w:b/>
                <w:color w:val="002060"/>
                <w:sz w:val="24"/>
                <w:szCs w:val="24"/>
                <w:lang w:val="ro-RO"/>
              </w:rPr>
            </w:pPr>
          </w:p>
          <w:p w14:paraId="43A5FC01" w14:textId="77777777" w:rsidR="00D97FFC" w:rsidRPr="004C6D8F" w:rsidRDefault="00D97FFC" w:rsidP="00D97FFC">
            <w:pPr>
              <w:spacing w:before="60"/>
              <w:ind w:right="120"/>
              <w:jc w:val="both"/>
              <w:rPr>
                <w:rFonts w:cstheme="minorHAnsi"/>
                <w:b/>
                <w:color w:val="002060"/>
                <w:sz w:val="24"/>
                <w:szCs w:val="24"/>
                <w:lang w:val="ro-RO"/>
              </w:rPr>
            </w:pPr>
            <w:r w:rsidRPr="004C6D8F">
              <w:rPr>
                <w:rFonts w:cstheme="minorHAnsi"/>
                <w:b/>
                <w:color w:val="002060"/>
                <w:sz w:val="24"/>
                <w:szCs w:val="24"/>
                <w:lang w:val="ro-RO"/>
              </w:rPr>
              <w:t>Modalitate de calcul</w:t>
            </w:r>
          </w:p>
          <w:p w14:paraId="39E2997C" w14:textId="6B449ACA" w:rsidR="007037D2" w:rsidRPr="004C6D8F" w:rsidRDefault="00D97FFC" w:rsidP="007037D2">
            <w:pPr>
              <w:spacing w:before="60"/>
              <w:jc w:val="both"/>
              <w:rPr>
                <w:rFonts w:cstheme="minorHAnsi"/>
                <w:color w:val="002060"/>
                <w:sz w:val="24"/>
                <w:szCs w:val="24"/>
                <w:lang w:val="ro-RO"/>
              </w:rPr>
            </w:pPr>
            <w:r w:rsidRPr="004C6D8F">
              <w:rPr>
                <w:rFonts w:cstheme="minorHAnsi"/>
                <w:b/>
                <w:color w:val="002060"/>
                <w:sz w:val="24"/>
                <w:szCs w:val="24"/>
                <w:lang w:val="ro-RO"/>
              </w:rPr>
              <w:t xml:space="preserve">La nivel de proiect, ținta indicatorului </w:t>
            </w:r>
            <w:r w:rsidRPr="004C6D8F">
              <w:rPr>
                <w:rFonts w:cstheme="minorHAnsi"/>
                <w:b/>
                <w:bCs/>
                <w:color w:val="002060"/>
                <w:sz w:val="24"/>
                <w:szCs w:val="24"/>
                <w:lang w:val="ro-RO"/>
              </w:rPr>
              <w:t xml:space="preserve">01PSR10 </w:t>
            </w:r>
            <w:r w:rsidRPr="004C6D8F">
              <w:rPr>
                <w:rFonts w:cstheme="minorHAnsi"/>
                <w:b/>
                <w:bCs/>
                <w:i/>
                <w:iCs/>
                <w:color w:val="002060"/>
                <w:sz w:val="24"/>
                <w:szCs w:val="24"/>
                <w:lang w:val="ro-RO"/>
              </w:rPr>
              <w:t>Număr anual de utilizatori ai unității sanitare/ structurilor sprijinite</w:t>
            </w:r>
            <w:r w:rsidRPr="004C6D8F">
              <w:rPr>
                <w:rFonts w:cstheme="minorHAnsi"/>
                <w:b/>
                <w:i/>
                <w:iCs/>
                <w:color w:val="002060"/>
                <w:sz w:val="24"/>
                <w:szCs w:val="24"/>
                <w:lang w:val="ro-RO"/>
              </w:rPr>
              <w:t xml:space="preserve"> </w:t>
            </w:r>
            <w:r w:rsidRPr="004C6D8F">
              <w:rPr>
                <w:rFonts w:cstheme="minorHAnsi"/>
                <w:b/>
                <w:color w:val="002060"/>
                <w:sz w:val="24"/>
                <w:szCs w:val="24"/>
                <w:lang w:val="ro-RO"/>
              </w:rPr>
              <w:t xml:space="preserve">va fi </w:t>
            </w:r>
            <w:r w:rsidRPr="004C6D8F">
              <w:rPr>
                <w:rFonts w:cstheme="minorHAnsi"/>
                <w:color w:val="002060"/>
                <w:sz w:val="24"/>
                <w:szCs w:val="24"/>
                <w:lang w:val="ro-RO"/>
              </w:rPr>
              <w:t>va fi</w:t>
            </w:r>
            <w:r w:rsidR="004C6D8F" w:rsidRPr="004C6D8F">
              <w:rPr>
                <w:rFonts w:cstheme="minorHAnsi"/>
                <w:color w:val="002060"/>
                <w:sz w:val="24"/>
                <w:szCs w:val="24"/>
                <w:lang w:val="ro-RO"/>
              </w:rPr>
              <w:t>:</w:t>
            </w:r>
          </w:p>
          <w:p w14:paraId="30F75616" w14:textId="1457A17B" w:rsidR="004C6D8F" w:rsidRPr="004C6D8F" w:rsidRDefault="004C6D8F" w:rsidP="00395EE5">
            <w:pPr>
              <w:pStyle w:val="ListParagraph"/>
              <w:numPr>
                <w:ilvl w:val="0"/>
                <w:numId w:val="13"/>
              </w:numPr>
              <w:spacing w:before="60"/>
              <w:jc w:val="both"/>
              <w:rPr>
                <w:rFonts w:cstheme="minorHAnsi"/>
                <w:color w:val="002060"/>
                <w:sz w:val="24"/>
                <w:szCs w:val="24"/>
                <w:lang w:val="ro-RO"/>
              </w:rPr>
            </w:pPr>
            <w:r w:rsidRPr="004C6D8F">
              <w:rPr>
                <w:rFonts w:cstheme="minorHAnsi"/>
                <w:color w:val="002060"/>
                <w:sz w:val="24"/>
                <w:szCs w:val="24"/>
                <w:lang w:val="ro-RO"/>
              </w:rPr>
              <w:t>pentru unitățile localizate în București</w:t>
            </w:r>
            <w:r w:rsidR="00555D18">
              <w:rPr>
                <w:rFonts w:cstheme="minorHAnsi"/>
                <w:color w:val="002060"/>
                <w:sz w:val="24"/>
                <w:szCs w:val="24"/>
                <w:lang w:val="ro-RO"/>
              </w:rPr>
              <w:t xml:space="preserve"> </w:t>
            </w:r>
            <w:r w:rsidRPr="004C6D8F">
              <w:rPr>
                <w:rFonts w:cstheme="minorHAnsi"/>
                <w:color w:val="002060"/>
                <w:sz w:val="24"/>
                <w:szCs w:val="24"/>
                <w:lang w:val="ro-RO"/>
              </w:rPr>
              <w:t xml:space="preserve">- Ilfov ce vor fi sprijinite - </w:t>
            </w:r>
            <w:r w:rsidRPr="004C6D8F">
              <w:rPr>
                <w:rFonts w:cstheme="minorHAnsi"/>
                <w:b/>
                <w:bCs/>
                <w:color w:val="002060"/>
                <w:sz w:val="24"/>
                <w:szCs w:val="24"/>
                <w:lang w:val="ro-RO"/>
              </w:rPr>
              <w:t>ținte minime</w:t>
            </w:r>
            <w:r w:rsidR="00395EE5">
              <w:rPr>
                <w:rFonts w:cstheme="minorHAnsi"/>
                <w:b/>
                <w:bCs/>
                <w:color w:val="002060"/>
                <w:sz w:val="24"/>
                <w:szCs w:val="24"/>
                <w:lang w:val="ro-RO"/>
              </w:rPr>
              <w:t xml:space="preserve"> vor fi corelate cu secțiunea 3.8 din Ghidul </w:t>
            </w:r>
            <w:proofErr w:type="spellStart"/>
            <w:r w:rsidR="00395EE5">
              <w:rPr>
                <w:rFonts w:cstheme="minorHAnsi"/>
                <w:b/>
                <w:bCs/>
                <w:color w:val="002060"/>
                <w:sz w:val="24"/>
                <w:szCs w:val="24"/>
                <w:lang w:val="ro-RO"/>
              </w:rPr>
              <w:t>solictiantului</w:t>
            </w:r>
            <w:proofErr w:type="spellEnd"/>
          </w:p>
          <w:p w14:paraId="4526ECF5" w14:textId="6C603846" w:rsidR="007037D2" w:rsidRPr="004C6D8F" w:rsidRDefault="007037D2" w:rsidP="007037D2">
            <w:pPr>
              <w:spacing w:before="60"/>
              <w:jc w:val="both"/>
              <w:rPr>
                <w:rFonts w:cstheme="minorHAnsi"/>
                <w:b/>
                <w:bCs/>
                <w:color w:val="002060"/>
                <w:sz w:val="24"/>
                <w:szCs w:val="24"/>
                <w:u w:val="single"/>
                <w:lang w:val="ro-RO"/>
              </w:rPr>
            </w:pPr>
            <w:r w:rsidRPr="004C6D8F">
              <w:rPr>
                <w:rFonts w:cstheme="minorHAnsi"/>
                <w:b/>
                <w:bCs/>
                <w:color w:val="002060"/>
                <w:sz w:val="24"/>
                <w:szCs w:val="24"/>
                <w:u w:val="single"/>
                <w:lang w:val="ro-RO"/>
              </w:rPr>
              <w:t>Indicatorul măsoară numărul anual de utilizatori ai structurilor sprijinite</w:t>
            </w:r>
            <w:r w:rsidR="00B27D3C" w:rsidRPr="004C6D8F">
              <w:rPr>
                <w:rFonts w:cstheme="minorHAnsi"/>
                <w:b/>
                <w:bCs/>
                <w:color w:val="002060"/>
                <w:sz w:val="24"/>
                <w:szCs w:val="24"/>
                <w:u w:val="single"/>
                <w:lang w:val="ro-RO"/>
              </w:rPr>
              <w:t>/</w:t>
            </w:r>
            <w:r w:rsidRPr="004C6D8F">
              <w:rPr>
                <w:rFonts w:cstheme="minorHAnsi"/>
                <w:b/>
                <w:bCs/>
                <w:color w:val="002060"/>
                <w:sz w:val="24"/>
                <w:szCs w:val="24"/>
                <w:u w:val="single"/>
                <w:lang w:val="ro-RO"/>
              </w:rPr>
              <w:t>dotate într-o perioada de 1 an de la data operaționalizării investiției</w:t>
            </w:r>
          </w:p>
          <w:p w14:paraId="015D54B7" w14:textId="77777777" w:rsidR="007037D2" w:rsidRPr="004C6D8F" w:rsidRDefault="007037D2" w:rsidP="007037D2">
            <w:pPr>
              <w:spacing w:before="60"/>
              <w:jc w:val="both"/>
              <w:rPr>
                <w:rFonts w:cstheme="minorHAnsi"/>
                <w:color w:val="002060"/>
                <w:sz w:val="24"/>
                <w:szCs w:val="24"/>
                <w:lang w:val="ro-RO"/>
              </w:rPr>
            </w:pPr>
          </w:p>
          <w:p w14:paraId="74879E8F" w14:textId="77777777" w:rsidR="007037D2" w:rsidRPr="004C6D8F" w:rsidRDefault="007037D2" w:rsidP="007037D2">
            <w:pPr>
              <w:spacing w:before="60"/>
              <w:jc w:val="both"/>
              <w:rPr>
                <w:rFonts w:cstheme="minorHAnsi"/>
                <w:color w:val="002060"/>
                <w:sz w:val="24"/>
                <w:szCs w:val="24"/>
                <w:lang w:val="ro-RO"/>
              </w:rPr>
            </w:pPr>
            <w:r w:rsidRPr="004C6D8F">
              <w:rPr>
                <w:rFonts w:cstheme="minorHAnsi"/>
                <w:color w:val="002060"/>
                <w:sz w:val="24"/>
                <w:szCs w:val="24"/>
                <w:lang w:val="ro-RO"/>
              </w:rPr>
              <w:t>Modalitatea de calcul se efectuează astfel:</w:t>
            </w:r>
          </w:p>
          <w:p w14:paraId="11DAC8FE" w14:textId="62FC2BD4" w:rsidR="007037D2" w:rsidRPr="004C6D8F" w:rsidRDefault="007037D2" w:rsidP="007037D2">
            <w:pPr>
              <w:numPr>
                <w:ilvl w:val="0"/>
                <w:numId w:val="7"/>
              </w:numPr>
              <w:spacing w:before="60"/>
              <w:jc w:val="both"/>
              <w:rPr>
                <w:rFonts w:cstheme="minorHAnsi"/>
                <w:color w:val="002060"/>
                <w:sz w:val="24"/>
                <w:szCs w:val="24"/>
                <w:lang w:val="ro-RO"/>
              </w:rPr>
            </w:pPr>
            <w:r w:rsidRPr="004C6D8F">
              <w:rPr>
                <w:rFonts w:cstheme="minorHAnsi"/>
                <w:b/>
                <w:bCs/>
                <w:color w:val="002060"/>
                <w:sz w:val="24"/>
                <w:szCs w:val="24"/>
                <w:lang w:val="ro-RO"/>
              </w:rPr>
              <w:t>La</w:t>
            </w:r>
            <w:r w:rsidRPr="004C6D8F">
              <w:rPr>
                <w:rFonts w:cstheme="minorHAnsi"/>
                <w:color w:val="002060"/>
                <w:sz w:val="24"/>
                <w:szCs w:val="24"/>
                <w:lang w:val="ro-RO"/>
              </w:rPr>
              <w:t xml:space="preserve"> </w:t>
            </w:r>
            <w:r w:rsidRPr="004C6D8F">
              <w:rPr>
                <w:rFonts w:cstheme="minorHAnsi"/>
                <w:b/>
                <w:bCs/>
                <w:color w:val="002060"/>
                <w:sz w:val="24"/>
                <w:szCs w:val="24"/>
                <w:lang w:val="ro-RO"/>
              </w:rPr>
              <w:t>momentul depunerii cererii de finanțare</w:t>
            </w:r>
            <w:r w:rsidRPr="004C6D8F">
              <w:rPr>
                <w:rFonts w:cstheme="minorHAnsi"/>
                <w:color w:val="002060"/>
                <w:sz w:val="24"/>
                <w:szCs w:val="24"/>
                <w:lang w:val="ro-RO"/>
              </w:rPr>
              <w:t xml:space="preserve"> – estimarea </w:t>
            </w:r>
            <w:r w:rsidR="004C6D8F" w:rsidRPr="004C6D8F">
              <w:rPr>
                <w:rFonts w:cstheme="minorHAnsi"/>
                <w:b/>
                <w:bCs/>
                <w:color w:val="002060"/>
                <w:sz w:val="24"/>
                <w:szCs w:val="24"/>
                <w:u w:val="single"/>
                <w:lang w:val="ro-RO"/>
              </w:rPr>
              <w:t>numărul anual de utilizatori</w:t>
            </w:r>
            <w:r w:rsidR="004C6D8F">
              <w:rPr>
                <w:rFonts w:cstheme="minorHAnsi"/>
                <w:b/>
                <w:bCs/>
                <w:color w:val="002060"/>
                <w:sz w:val="24"/>
                <w:szCs w:val="24"/>
                <w:u w:val="single"/>
                <w:lang w:val="ro-RO"/>
              </w:rPr>
              <w:t xml:space="preserve"> ai structurilor sprijinite</w:t>
            </w:r>
            <w:r w:rsidRPr="004C6D8F">
              <w:rPr>
                <w:rFonts w:cstheme="minorHAnsi"/>
                <w:color w:val="002060"/>
                <w:sz w:val="24"/>
                <w:szCs w:val="24"/>
                <w:lang w:val="ro-RO"/>
              </w:rPr>
              <w:t>;</w:t>
            </w:r>
          </w:p>
          <w:p w14:paraId="115D6CA7" w14:textId="6B81B440" w:rsidR="007037D2" w:rsidRPr="004C6D8F" w:rsidRDefault="007037D2" w:rsidP="007037D2">
            <w:pPr>
              <w:numPr>
                <w:ilvl w:val="0"/>
                <w:numId w:val="7"/>
              </w:numPr>
              <w:spacing w:before="60"/>
              <w:jc w:val="both"/>
              <w:rPr>
                <w:rFonts w:cstheme="minorHAnsi"/>
                <w:color w:val="002060"/>
                <w:sz w:val="24"/>
                <w:szCs w:val="24"/>
                <w:lang w:val="ro-RO"/>
              </w:rPr>
            </w:pPr>
            <w:r w:rsidRPr="004C6D8F">
              <w:rPr>
                <w:rFonts w:cstheme="minorHAnsi"/>
                <w:b/>
                <w:bCs/>
                <w:color w:val="002060"/>
                <w:sz w:val="24"/>
                <w:szCs w:val="24"/>
                <w:lang w:val="ro-RO"/>
              </w:rPr>
              <w:t>La un an de la operaționalizarea investiției</w:t>
            </w:r>
            <w:r w:rsidRPr="004C6D8F">
              <w:rPr>
                <w:rFonts w:cstheme="minorHAnsi"/>
                <w:color w:val="002060"/>
                <w:sz w:val="24"/>
                <w:szCs w:val="24"/>
                <w:lang w:val="ro-RO"/>
              </w:rPr>
              <w:t xml:space="preserve"> (din momentul în care a fost pusă în utilizare) se va raporta numărul </w:t>
            </w:r>
            <w:r w:rsidRPr="004C6D8F">
              <w:rPr>
                <w:rFonts w:cstheme="minorHAnsi"/>
                <w:color w:val="002060"/>
                <w:sz w:val="24"/>
                <w:szCs w:val="24"/>
                <w:u w:val="single"/>
                <w:lang w:val="ro-RO"/>
              </w:rPr>
              <w:t>real efectiv anual</w:t>
            </w:r>
            <w:r w:rsidRPr="004C6D8F">
              <w:rPr>
                <w:rFonts w:cstheme="minorHAnsi"/>
                <w:color w:val="002060"/>
                <w:sz w:val="24"/>
                <w:szCs w:val="24"/>
                <w:lang w:val="ro-RO"/>
              </w:rPr>
              <w:t xml:space="preserve"> de utilizatori ai structurilor sprijinite. </w:t>
            </w:r>
          </w:p>
          <w:p w14:paraId="481DF4DF" w14:textId="77777777" w:rsidR="007037D2" w:rsidRPr="004C6D8F" w:rsidRDefault="007037D2" w:rsidP="007037D2">
            <w:pPr>
              <w:spacing w:before="60"/>
              <w:jc w:val="both"/>
              <w:rPr>
                <w:rFonts w:cstheme="minorHAnsi"/>
                <w:color w:val="002060"/>
                <w:sz w:val="24"/>
                <w:szCs w:val="24"/>
                <w:lang w:val="ro-RO"/>
              </w:rPr>
            </w:pPr>
          </w:p>
          <w:p w14:paraId="4047DD50" w14:textId="77777777" w:rsidR="007037D2" w:rsidRPr="004C6D8F" w:rsidRDefault="007037D2" w:rsidP="007037D2">
            <w:pPr>
              <w:spacing w:before="60"/>
              <w:jc w:val="both"/>
              <w:rPr>
                <w:rFonts w:cstheme="minorHAnsi"/>
                <w:b/>
                <w:bCs/>
                <w:color w:val="002060"/>
                <w:sz w:val="24"/>
                <w:szCs w:val="24"/>
                <w:lang w:val="ro-RO"/>
              </w:rPr>
            </w:pPr>
            <w:r w:rsidRPr="004C6D8F">
              <w:rPr>
                <w:rFonts w:cstheme="minorHAnsi"/>
                <w:b/>
                <w:bCs/>
                <w:color w:val="002060"/>
                <w:sz w:val="24"/>
                <w:szCs w:val="24"/>
                <w:lang w:val="ro-RO"/>
              </w:rPr>
              <w:t>Raportare</w:t>
            </w:r>
          </w:p>
          <w:p w14:paraId="200218C9" w14:textId="77777777" w:rsidR="007037D2" w:rsidRPr="004C6D8F" w:rsidRDefault="007037D2" w:rsidP="007037D2">
            <w:pPr>
              <w:numPr>
                <w:ilvl w:val="0"/>
                <w:numId w:val="8"/>
              </w:numPr>
              <w:spacing w:before="60"/>
              <w:jc w:val="both"/>
              <w:rPr>
                <w:rFonts w:cstheme="minorHAnsi"/>
                <w:b/>
                <w:bCs/>
                <w:color w:val="002060"/>
                <w:sz w:val="24"/>
                <w:szCs w:val="24"/>
                <w:u w:val="single"/>
                <w:lang w:val="ro-RO"/>
              </w:rPr>
            </w:pPr>
            <w:r w:rsidRPr="004C6D8F">
              <w:rPr>
                <w:rFonts w:cstheme="minorHAnsi"/>
                <w:color w:val="002060"/>
                <w:sz w:val="24"/>
                <w:szCs w:val="24"/>
                <w:lang w:val="ro-RO"/>
              </w:rPr>
              <w:t xml:space="preserve">Indicatorul se raportează </w:t>
            </w:r>
            <w:r w:rsidRPr="004C6D8F">
              <w:rPr>
                <w:rFonts w:cstheme="minorHAnsi"/>
                <w:b/>
                <w:bCs/>
                <w:color w:val="002060"/>
                <w:sz w:val="24"/>
                <w:szCs w:val="24"/>
                <w:u w:val="single"/>
                <w:lang w:val="ro-RO"/>
              </w:rPr>
              <w:t>la 1 an de la momentul operaționalizării investiției;</w:t>
            </w:r>
          </w:p>
          <w:p w14:paraId="0B7D9EE1" w14:textId="69ECF934" w:rsidR="007037D2" w:rsidRPr="004C6D8F" w:rsidRDefault="007037D2" w:rsidP="007037D2">
            <w:pPr>
              <w:numPr>
                <w:ilvl w:val="0"/>
                <w:numId w:val="8"/>
              </w:numPr>
              <w:spacing w:before="60"/>
              <w:jc w:val="both"/>
              <w:rPr>
                <w:rFonts w:cstheme="minorHAnsi"/>
                <w:color w:val="002060"/>
                <w:sz w:val="24"/>
                <w:szCs w:val="24"/>
                <w:lang w:val="ro-RO"/>
              </w:rPr>
            </w:pPr>
            <w:r w:rsidRPr="004C6D8F">
              <w:rPr>
                <w:rFonts w:cstheme="minorHAnsi"/>
                <w:color w:val="002060"/>
                <w:sz w:val="24"/>
                <w:szCs w:val="24"/>
                <w:lang w:val="ro-RO"/>
              </w:rPr>
              <w:t>Indicatorul permite cumularea în cazul în care un pacient a beneficiat de mai multe ori de astfel de servicii în decursul unui an;</w:t>
            </w:r>
          </w:p>
          <w:p w14:paraId="6D44D8A1" w14:textId="77777777" w:rsidR="007037D2" w:rsidRPr="004C6D8F" w:rsidRDefault="007037D2" w:rsidP="007037D2">
            <w:pPr>
              <w:numPr>
                <w:ilvl w:val="0"/>
                <w:numId w:val="8"/>
              </w:numPr>
              <w:spacing w:before="60"/>
              <w:jc w:val="both"/>
              <w:rPr>
                <w:rFonts w:cstheme="minorHAnsi"/>
                <w:color w:val="002060"/>
                <w:sz w:val="24"/>
                <w:szCs w:val="24"/>
                <w:lang w:val="ro-RO"/>
              </w:rPr>
            </w:pPr>
            <w:r w:rsidRPr="004C6D8F">
              <w:rPr>
                <w:rFonts w:cstheme="minorHAnsi"/>
                <w:color w:val="002060"/>
                <w:sz w:val="24"/>
                <w:szCs w:val="24"/>
                <w:lang w:val="ro-RO"/>
              </w:rPr>
              <w:t>raportarea indicatorului se realizează în funcție de localizarea unității sanitare publice sprijinite și nu în funcție de localizarea solicitantului/partenerului;</w:t>
            </w:r>
          </w:p>
          <w:p w14:paraId="05378FDA" w14:textId="77777777" w:rsidR="007037D2" w:rsidRPr="004C6D8F" w:rsidRDefault="007037D2" w:rsidP="007037D2">
            <w:pPr>
              <w:numPr>
                <w:ilvl w:val="0"/>
                <w:numId w:val="10"/>
              </w:numPr>
              <w:spacing w:before="60"/>
              <w:jc w:val="both"/>
              <w:rPr>
                <w:rFonts w:cstheme="minorHAnsi"/>
                <w:color w:val="002060"/>
                <w:sz w:val="24"/>
                <w:szCs w:val="24"/>
                <w:lang w:val="ro-RO"/>
              </w:rPr>
            </w:pPr>
            <w:r w:rsidRPr="004C6D8F">
              <w:rPr>
                <w:rFonts w:cstheme="minorHAnsi"/>
                <w:color w:val="002060"/>
                <w:sz w:val="24"/>
                <w:szCs w:val="24"/>
                <w:lang w:val="ro-RO"/>
              </w:rPr>
              <w:t>indicatorul se raportează la 1 an de la data operaționalizării investiției și anual, în perioada de durabilitate (sustenabilitate).</w:t>
            </w:r>
          </w:p>
          <w:p w14:paraId="3F965F4F" w14:textId="77777777" w:rsidR="007037D2" w:rsidRPr="004C6D8F" w:rsidRDefault="007037D2" w:rsidP="007037D2">
            <w:pPr>
              <w:spacing w:before="60"/>
              <w:jc w:val="both"/>
              <w:rPr>
                <w:rFonts w:cstheme="minorHAnsi"/>
                <w:color w:val="002060"/>
                <w:sz w:val="24"/>
                <w:szCs w:val="24"/>
                <w:lang w:val="ro-RO"/>
              </w:rPr>
            </w:pPr>
          </w:p>
        </w:tc>
      </w:tr>
      <w:tr w:rsidR="007037D2" w:rsidRPr="004C6D8F" w14:paraId="3A3684ED" w14:textId="77777777" w:rsidTr="00B90228">
        <w:trPr>
          <w:trHeight w:val="2595"/>
        </w:trPr>
        <w:tc>
          <w:tcPr>
            <w:tcW w:w="1260" w:type="dxa"/>
            <w:vMerge/>
          </w:tcPr>
          <w:p w14:paraId="6E89F105" w14:textId="77777777" w:rsidR="007037D2" w:rsidRPr="004C6D8F" w:rsidRDefault="007037D2" w:rsidP="007037D2">
            <w:pPr>
              <w:spacing w:before="60"/>
              <w:jc w:val="both"/>
              <w:rPr>
                <w:rFonts w:cstheme="minorHAnsi"/>
                <w:bCs/>
                <w:color w:val="002060"/>
                <w:sz w:val="24"/>
                <w:szCs w:val="24"/>
                <w:lang w:val="ro-RO"/>
              </w:rPr>
            </w:pPr>
          </w:p>
        </w:tc>
        <w:tc>
          <w:tcPr>
            <w:tcW w:w="2416" w:type="dxa"/>
            <w:vMerge/>
          </w:tcPr>
          <w:p w14:paraId="3CF038DD" w14:textId="77777777" w:rsidR="007037D2" w:rsidRPr="004C6D8F" w:rsidRDefault="007037D2" w:rsidP="007037D2">
            <w:pPr>
              <w:spacing w:before="60"/>
              <w:jc w:val="both"/>
              <w:rPr>
                <w:rFonts w:cstheme="minorHAnsi"/>
                <w:bCs/>
                <w:color w:val="002060"/>
                <w:sz w:val="24"/>
                <w:szCs w:val="24"/>
                <w:lang w:val="ro-RO"/>
              </w:rPr>
            </w:pPr>
          </w:p>
        </w:tc>
        <w:tc>
          <w:tcPr>
            <w:tcW w:w="1384" w:type="dxa"/>
            <w:vMerge/>
          </w:tcPr>
          <w:p w14:paraId="66C24D6D" w14:textId="77777777" w:rsidR="007037D2" w:rsidRPr="004C6D8F" w:rsidRDefault="007037D2" w:rsidP="007037D2">
            <w:pPr>
              <w:spacing w:before="60"/>
              <w:jc w:val="both"/>
              <w:rPr>
                <w:rFonts w:cstheme="minorHAnsi"/>
                <w:bCs/>
                <w:color w:val="002060"/>
                <w:sz w:val="24"/>
                <w:szCs w:val="24"/>
                <w:lang w:val="ro-RO"/>
              </w:rPr>
            </w:pPr>
          </w:p>
        </w:tc>
        <w:tc>
          <w:tcPr>
            <w:tcW w:w="1362" w:type="dxa"/>
          </w:tcPr>
          <w:p w14:paraId="472131F4" w14:textId="77777777" w:rsidR="007037D2" w:rsidRPr="004C6D8F" w:rsidRDefault="007037D2" w:rsidP="007037D2">
            <w:pPr>
              <w:spacing w:before="60"/>
              <w:jc w:val="both"/>
              <w:rPr>
                <w:rFonts w:cstheme="minorHAnsi"/>
                <w:color w:val="002060"/>
                <w:sz w:val="24"/>
                <w:szCs w:val="24"/>
                <w:lang w:val="ro-RO"/>
              </w:rPr>
            </w:pPr>
            <w:r w:rsidRPr="004C6D8F">
              <w:rPr>
                <w:rFonts w:cstheme="minorHAnsi"/>
                <w:color w:val="002060"/>
                <w:sz w:val="24"/>
                <w:szCs w:val="24"/>
                <w:lang w:val="ro-RO"/>
              </w:rPr>
              <w:t>Regiuni mai puțin dezvoltate</w:t>
            </w:r>
          </w:p>
        </w:tc>
        <w:tc>
          <w:tcPr>
            <w:tcW w:w="8283" w:type="dxa"/>
            <w:vMerge/>
          </w:tcPr>
          <w:p w14:paraId="5F8631EF" w14:textId="77777777" w:rsidR="007037D2" w:rsidRPr="004C6D8F" w:rsidRDefault="007037D2" w:rsidP="007037D2">
            <w:pPr>
              <w:spacing w:before="60"/>
              <w:jc w:val="both"/>
              <w:rPr>
                <w:rFonts w:cstheme="minorHAnsi"/>
                <w:b/>
                <w:color w:val="002060"/>
                <w:sz w:val="24"/>
                <w:szCs w:val="24"/>
                <w:lang w:val="ro-RO"/>
              </w:rPr>
            </w:pPr>
          </w:p>
        </w:tc>
      </w:tr>
      <w:tr w:rsidR="007037D2" w:rsidRPr="004C6D8F" w14:paraId="5909B32F" w14:textId="77777777" w:rsidTr="00B90228">
        <w:trPr>
          <w:trHeight w:val="5182"/>
        </w:trPr>
        <w:tc>
          <w:tcPr>
            <w:tcW w:w="1260" w:type="dxa"/>
            <w:vMerge/>
          </w:tcPr>
          <w:p w14:paraId="58964F8A" w14:textId="77777777" w:rsidR="007037D2" w:rsidRPr="004C6D8F" w:rsidRDefault="007037D2" w:rsidP="007037D2">
            <w:pPr>
              <w:spacing w:before="60"/>
              <w:jc w:val="both"/>
              <w:rPr>
                <w:rFonts w:cstheme="minorHAnsi"/>
                <w:bCs/>
                <w:color w:val="002060"/>
                <w:sz w:val="24"/>
                <w:szCs w:val="24"/>
                <w:lang w:val="ro-RO"/>
              </w:rPr>
            </w:pPr>
          </w:p>
        </w:tc>
        <w:tc>
          <w:tcPr>
            <w:tcW w:w="2416" w:type="dxa"/>
            <w:vMerge/>
          </w:tcPr>
          <w:p w14:paraId="19763A00" w14:textId="77777777" w:rsidR="007037D2" w:rsidRPr="004C6D8F" w:rsidRDefault="007037D2" w:rsidP="007037D2">
            <w:pPr>
              <w:spacing w:before="60"/>
              <w:jc w:val="both"/>
              <w:rPr>
                <w:rFonts w:cstheme="minorHAnsi"/>
                <w:bCs/>
                <w:color w:val="002060"/>
                <w:sz w:val="24"/>
                <w:szCs w:val="24"/>
                <w:lang w:val="ro-RO"/>
              </w:rPr>
            </w:pPr>
          </w:p>
        </w:tc>
        <w:tc>
          <w:tcPr>
            <w:tcW w:w="1384" w:type="dxa"/>
            <w:vMerge/>
          </w:tcPr>
          <w:p w14:paraId="679BD5CF" w14:textId="77777777" w:rsidR="007037D2" w:rsidRPr="004C6D8F" w:rsidRDefault="007037D2" w:rsidP="007037D2">
            <w:pPr>
              <w:spacing w:before="60"/>
              <w:jc w:val="both"/>
              <w:rPr>
                <w:rFonts w:cstheme="minorHAnsi"/>
                <w:bCs/>
                <w:color w:val="002060"/>
                <w:sz w:val="24"/>
                <w:szCs w:val="24"/>
                <w:lang w:val="ro-RO"/>
              </w:rPr>
            </w:pPr>
          </w:p>
        </w:tc>
        <w:tc>
          <w:tcPr>
            <w:tcW w:w="1362" w:type="dxa"/>
          </w:tcPr>
          <w:p w14:paraId="60664ECC" w14:textId="77777777" w:rsidR="007037D2" w:rsidRPr="004C6D8F" w:rsidRDefault="007037D2" w:rsidP="007037D2">
            <w:pPr>
              <w:spacing w:before="60"/>
              <w:jc w:val="both"/>
              <w:rPr>
                <w:rFonts w:cstheme="minorHAnsi"/>
                <w:color w:val="002060"/>
                <w:sz w:val="24"/>
                <w:szCs w:val="24"/>
                <w:lang w:val="ro-RO"/>
              </w:rPr>
            </w:pPr>
          </w:p>
        </w:tc>
        <w:tc>
          <w:tcPr>
            <w:tcW w:w="8283" w:type="dxa"/>
            <w:vMerge/>
          </w:tcPr>
          <w:p w14:paraId="4FE9D7D4" w14:textId="77777777" w:rsidR="007037D2" w:rsidRPr="004C6D8F" w:rsidRDefault="007037D2" w:rsidP="007037D2">
            <w:pPr>
              <w:spacing w:before="60"/>
              <w:jc w:val="both"/>
              <w:rPr>
                <w:rFonts w:cstheme="minorHAnsi"/>
                <w:b/>
                <w:color w:val="002060"/>
                <w:sz w:val="24"/>
                <w:szCs w:val="24"/>
                <w:lang w:val="ro-RO"/>
              </w:rPr>
            </w:pPr>
          </w:p>
        </w:tc>
      </w:tr>
    </w:tbl>
    <w:p w14:paraId="0B3F2491" w14:textId="77777777" w:rsidR="005E7824" w:rsidRPr="004C6D8F" w:rsidRDefault="005E7824" w:rsidP="00F4276F">
      <w:pPr>
        <w:spacing w:before="60" w:after="0" w:line="240" w:lineRule="auto"/>
        <w:jc w:val="both"/>
        <w:rPr>
          <w:rFonts w:cstheme="minorHAnsi"/>
          <w:color w:val="002060"/>
          <w:sz w:val="24"/>
          <w:szCs w:val="24"/>
        </w:rPr>
      </w:pPr>
    </w:p>
    <w:p w14:paraId="7FF72EDF" w14:textId="77777777" w:rsidR="005F105C" w:rsidRPr="004C6D8F" w:rsidRDefault="005F105C" w:rsidP="00F4276F">
      <w:pPr>
        <w:spacing w:before="60" w:after="0" w:line="240" w:lineRule="auto"/>
        <w:jc w:val="both"/>
        <w:rPr>
          <w:rFonts w:cstheme="minorHAnsi"/>
          <w:color w:val="002060"/>
          <w:sz w:val="24"/>
          <w:szCs w:val="24"/>
        </w:rPr>
      </w:pPr>
    </w:p>
    <w:sectPr w:rsidR="005F105C" w:rsidRPr="004C6D8F" w:rsidSect="006C239A">
      <w:headerReference w:type="default" r:id="rId8"/>
      <w:footerReference w:type="default" r:id="rId9"/>
      <w:pgSz w:w="16838" w:h="11906" w:orient="landscape"/>
      <w:pgMar w:top="720"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1010A1" w14:textId="77777777" w:rsidR="008E69C8" w:rsidRDefault="008E69C8" w:rsidP="000B36E6">
      <w:pPr>
        <w:spacing w:after="0" w:line="240" w:lineRule="auto"/>
      </w:pPr>
      <w:r>
        <w:separator/>
      </w:r>
    </w:p>
  </w:endnote>
  <w:endnote w:type="continuationSeparator" w:id="0">
    <w:p w14:paraId="69EF7C4F" w14:textId="77777777" w:rsidR="008E69C8" w:rsidRDefault="008E69C8" w:rsidP="000B3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41834177"/>
      <w:docPartObj>
        <w:docPartGallery w:val="Page Numbers (Bottom of Page)"/>
        <w:docPartUnique/>
      </w:docPartObj>
    </w:sdtPr>
    <w:sdtEndPr>
      <w:rPr>
        <w:noProof/>
      </w:rPr>
    </w:sdtEndPr>
    <w:sdtContent>
      <w:p w14:paraId="7383FA1D" w14:textId="2378314C" w:rsidR="009741DC" w:rsidRDefault="009741D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8405964" w14:textId="77777777" w:rsidR="009741DC" w:rsidRDefault="009741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328231" w14:textId="77777777" w:rsidR="008E69C8" w:rsidRDefault="008E69C8" w:rsidP="000B36E6">
      <w:pPr>
        <w:spacing w:after="0" w:line="240" w:lineRule="auto"/>
      </w:pPr>
      <w:r>
        <w:separator/>
      </w:r>
    </w:p>
  </w:footnote>
  <w:footnote w:type="continuationSeparator" w:id="0">
    <w:p w14:paraId="6587F487" w14:textId="77777777" w:rsidR="008E69C8" w:rsidRDefault="008E69C8" w:rsidP="000B36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F0F3E" w14:textId="4FF5AC59" w:rsidR="000B36E6" w:rsidRPr="006C239A" w:rsidRDefault="00C40D12" w:rsidP="00F45543">
    <w:pPr>
      <w:spacing w:before="60" w:after="0" w:line="240" w:lineRule="auto"/>
      <w:jc w:val="center"/>
      <w:rPr>
        <w:rFonts w:eastAsia="Calibri" w:cstheme="minorHAnsi"/>
        <w:b/>
        <w:bCs/>
        <w:color w:val="002060"/>
      </w:rPr>
    </w:pPr>
    <w:bookmarkStart w:id="3" w:name="_Hlk142032642"/>
    <w:r w:rsidRPr="003F1677">
      <w:rPr>
        <w:b/>
        <w:bCs/>
        <w:color w:val="002060"/>
        <w:sz w:val="20"/>
        <w:szCs w:val="20"/>
      </w:rPr>
      <w:t xml:space="preserve">Ghidul solicitantului: </w:t>
    </w:r>
    <w:bookmarkEnd w:id="3"/>
    <w:r w:rsidR="00CD11A5" w:rsidRPr="00CD11A5">
      <w:rPr>
        <w:b/>
        <w:bCs/>
        <w:color w:val="002060"/>
        <w:sz w:val="20"/>
        <w:szCs w:val="20"/>
      </w:rPr>
      <w:t>Investiții de tip dotare în infrastructura publică a unităților sanitare care tratează pacient critic cu patologie vasculară cerebrală acută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310A57"/>
    <w:multiLevelType w:val="hybridMultilevel"/>
    <w:tmpl w:val="CCCA198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30E61290"/>
    <w:multiLevelType w:val="hybridMultilevel"/>
    <w:tmpl w:val="4498E054"/>
    <w:lvl w:ilvl="0" w:tplc="0409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 w15:restartNumberingAfterBreak="0">
    <w:nsid w:val="3E3528EB"/>
    <w:multiLevelType w:val="hybridMultilevel"/>
    <w:tmpl w:val="F0FA578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E1D6937"/>
    <w:multiLevelType w:val="hybridMultilevel"/>
    <w:tmpl w:val="8640AAE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E456693"/>
    <w:multiLevelType w:val="hybridMultilevel"/>
    <w:tmpl w:val="8EB2B62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3331076"/>
    <w:multiLevelType w:val="hybridMultilevel"/>
    <w:tmpl w:val="4712E80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613744A0"/>
    <w:multiLevelType w:val="hybridMultilevel"/>
    <w:tmpl w:val="F5485E7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65732D0F"/>
    <w:multiLevelType w:val="hybridMultilevel"/>
    <w:tmpl w:val="BED6B19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69C91273"/>
    <w:multiLevelType w:val="hybridMultilevel"/>
    <w:tmpl w:val="570CE72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6BA31A91"/>
    <w:multiLevelType w:val="hybridMultilevel"/>
    <w:tmpl w:val="E40070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70827895"/>
    <w:multiLevelType w:val="hybridMultilevel"/>
    <w:tmpl w:val="A238B15A"/>
    <w:lvl w:ilvl="0" w:tplc="0409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2" w15:restartNumberingAfterBreak="0">
    <w:nsid w:val="711C211A"/>
    <w:multiLevelType w:val="hybridMultilevel"/>
    <w:tmpl w:val="E34EB2F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76267144"/>
    <w:multiLevelType w:val="hybridMultilevel"/>
    <w:tmpl w:val="28D49E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7F0C34A7"/>
    <w:multiLevelType w:val="hybridMultilevel"/>
    <w:tmpl w:val="2D2C6F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1610696901">
    <w:abstractNumId w:val="4"/>
  </w:num>
  <w:num w:numId="2" w16cid:durableId="6948653">
    <w:abstractNumId w:val="9"/>
  </w:num>
  <w:num w:numId="3" w16cid:durableId="60636344">
    <w:abstractNumId w:val="3"/>
  </w:num>
  <w:num w:numId="4" w16cid:durableId="744034607">
    <w:abstractNumId w:val="10"/>
  </w:num>
  <w:num w:numId="5" w16cid:durableId="668948608">
    <w:abstractNumId w:val="13"/>
  </w:num>
  <w:num w:numId="6" w16cid:durableId="1573660547">
    <w:abstractNumId w:val="6"/>
  </w:num>
  <w:num w:numId="7" w16cid:durableId="214044234">
    <w:abstractNumId w:val="12"/>
  </w:num>
  <w:num w:numId="8" w16cid:durableId="1388647306">
    <w:abstractNumId w:val="5"/>
  </w:num>
  <w:num w:numId="9" w16cid:durableId="1096681171">
    <w:abstractNumId w:val="0"/>
  </w:num>
  <w:num w:numId="10" w16cid:durableId="336886211">
    <w:abstractNumId w:val="7"/>
  </w:num>
  <w:num w:numId="11" w16cid:durableId="1021278163">
    <w:abstractNumId w:val="8"/>
  </w:num>
  <w:num w:numId="12" w16cid:durableId="406457636">
    <w:abstractNumId w:val="14"/>
  </w:num>
  <w:num w:numId="13" w16cid:durableId="1943881737">
    <w:abstractNumId w:val="2"/>
  </w:num>
  <w:num w:numId="14" w16cid:durableId="1362168268">
    <w:abstractNumId w:val="1"/>
  </w:num>
  <w:num w:numId="15" w16cid:durableId="10833818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5E8"/>
    <w:rsid w:val="00002698"/>
    <w:rsid w:val="00012A69"/>
    <w:rsid w:val="00017B96"/>
    <w:rsid w:val="00042EAC"/>
    <w:rsid w:val="00071C19"/>
    <w:rsid w:val="00075299"/>
    <w:rsid w:val="00096EFB"/>
    <w:rsid w:val="000B36E6"/>
    <w:rsid w:val="000C46E8"/>
    <w:rsid w:val="000E3A54"/>
    <w:rsid w:val="000E3CB4"/>
    <w:rsid w:val="000F2DFF"/>
    <w:rsid w:val="001001D1"/>
    <w:rsid w:val="00111510"/>
    <w:rsid w:val="00120DB8"/>
    <w:rsid w:val="001250F4"/>
    <w:rsid w:val="0014520F"/>
    <w:rsid w:val="00153074"/>
    <w:rsid w:val="0015393E"/>
    <w:rsid w:val="00161C70"/>
    <w:rsid w:val="0016314A"/>
    <w:rsid w:val="001654A8"/>
    <w:rsid w:val="0019350C"/>
    <w:rsid w:val="001A4839"/>
    <w:rsid w:val="001A6579"/>
    <w:rsid w:val="001A6EF9"/>
    <w:rsid w:val="001B6850"/>
    <w:rsid w:val="001C0F08"/>
    <w:rsid w:val="001D3DC5"/>
    <w:rsid w:val="001E07AB"/>
    <w:rsid w:val="00203B7D"/>
    <w:rsid w:val="00220FD6"/>
    <w:rsid w:val="0022147E"/>
    <w:rsid w:val="002373EE"/>
    <w:rsid w:val="00242795"/>
    <w:rsid w:val="002428F2"/>
    <w:rsid w:val="00243F6E"/>
    <w:rsid w:val="002506D5"/>
    <w:rsid w:val="00253DB3"/>
    <w:rsid w:val="00253F45"/>
    <w:rsid w:val="00257244"/>
    <w:rsid w:val="0026303C"/>
    <w:rsid w:val="00270896"/>
    <w:rsid w:val="00281716"/>
    <w:rsid w:val="00287411"/>
    <w:rsid w:val="00294B0E"/>
    <w:rsid w:val="00295B25"/>
    <w:rsid w:val="002A1410"/>
    <w:rsid w:val="002A4C08"/>
    <w:rsid w:val="002B3F4F"/>
    <w:rsid w:val="002D51C8"/>
    <w:rsid w:val="002E5CD1"/>
    <w:rsid w:val="002E5FEB"/>
    <w:rsid w:val="002F32F6"/>
    <w:rsid w:val="003005B3"/>
    <w:rsid w:val="003210AE"/>
    <w:rsid w:val="00335406"/>
    <w:rsid w:val="00336C92"/>
    <w:rsid w:val="00341A67"/>
    <w:rsid w:val="00343578"/>
    <w:rsid w:val="003461D8"/>
    <w:rsid w:val="00380380"/>
    <w:rsid w:val="0038562C"/>
    <w:rsid w:val="00386A2E"/>
    <w:rsid w:val="00395EE5"/>
    <w:rsid w:val="003A2F2D"/>
    <w:rsid w:val="003A5512"/>
    <w:rsid w:val="003A5AD4"/>
    <w:rsid w:val="003B5E7D"/>
    <w:rsid w:val="003B5EAF"/>
    <w:rsid w:val="003D1989"/>
    <w:rsid w:val="003D1B1B"/>
    <w:rsid w:val="003E4E18"/>
    <w:rsid w:val="003F1677"/>
    <w:rsid w:val="003F4F62"/>
    <w:rsid w:val="003F611B"/>
    <w:rsid w:val="00404A5F"/>
    <w:rsid w:val="004402F2"/>
    <w:rsid w:val="00444AE6"/>
    <w:rsid w:val="004519FB"/>
    <w:rsid w:val="00454684"/>
    <w:rsid w:val="0046472C"/>
    <w:rsid w:val="0047150D"/>
    <w:rsid w:val="00471DD0"/>
    <w:rsid w:val="00475521"/>
    <w:rsid w:val="00494084"/>
    <w:rsid w:val="004A2546"/>
    <w:rsid w:val="004A796D"/>
    <w:rsid w:val="004C6D8F"/>
    <w:rsid w:val="004D418D"/>
    <w:rsid w:val="004E3A23"/>
    <w:rsid w:val="004F3671"/>
    <w:rsid w:val="004F4ADD"/>
    <w:rsid w:val="005068F9"/>
    <w:rsid w:val="00512FA2"/>
    <w:rsid w:val="00545FF1"/>
    <w:rsid w:val="00555D18"/>
    <w:rsid w:val="005645AE"/>
    <w:rsid w:val="005829D3"/>
    <w:rsid w:val="00583032"/>
    <w:rsid w:val="005B1AC8"/>
    <w:rsid w:val="005B672F"/>
    <w:rsid w:val="005E0619"/>
    <w:rsid w:val="005E7824"/>
    <w:rsid w:val="005F105C"/>
    <w:rsid w:val="005F7257"/>
    <w:rsid w:val="006071D9"/>
    <w:rsid w:val="00612772"/>
    <w:rsid w:val="00616D6E"/>
    <w:rsid w:val="006262BF"/>
    <w:rsid w:val="0062666C"/>
    <w:rsid w:val="0063259F"/>
    <w:rsid w:val="006355E8"/>
    <w:rsid w:val="006407BE"/>
    <w:rsid w:val="00644819"/>
    <w:rsid w:val="006600E5"/>
    <w:rsid w:val="006644E9"/>
    <w:rsid w:val="00671E55"/>
    <w:rsid w:val="0067475F"/>
    <w:rsid w:val="006760BD"/>
    <w:rsid w:val="00677CA5"/>
    <w:rsid w:val="00680F57"/>
    <w:rsid w:val="00687150"/>
    <w:rsid w:val="006953EF"/>
    <w:rsid w:val="00695CF1"/>
    <w:rsid w:val="00695F6E"/>
    <w:rsid w:val="0069793F"/>
    <w:rsid w:val="006B4FA5"/>
    <w:rsid w:val="006B7BCF"/>
    <w:rsid w:val="006C206F"/>
    <w:rsid w:val="006C239A"/>
    <w:rsid w:val="006D6527"/>
    <w:rsid w:val="006E295A"/>
    <w:rsid w:val="006E2E69"/>
    <w:rsid w:val="006E511C"/>
    <w:rsid w:val="006E7404"/>
    <w:rsid w:val="006F091E"/>
    <w:rsid w:val="006F6889"/>
    <w:rsid w:val="007037D2"/>
    <w:rsid w:val="00721B38"/>
    <w:rsid w:val="00722D20"/>
    <w:rsid w:val="00724321"/>
    <w:rsid w:val="0073229D"/>
    <w:rsid w:val="0073361B"/>
    <w:rsid w:val="0074097A"/>
    <w:rsid w:val="007417ED"/>
    <w:rsid w:val="00752AFA"/>
    <w:rsid w:val="0076221C"/>
    <w:rsid w:val="00770515"/>
    <w:rsid w:val="0077409A"/>
    <w:rsid w:val="00782668"/>
    <w:rsid w:val="00794762"/>
    <w:rsid w:val="00795A55"/>
    <w:rsid w:val="007C5279"/>
    <w:rsid w:val="007C5352"/>
    <w:rsid w:val="007E4B50"/>
    <w:rsid w:val="007E52DF"/>
    <w:rsid w:val="008128B4"/>
    <w:rsid w:val="0081343F"/>
    <w:rsid w:val="00830588"/>
    <w:rsid w:val="00832003"/>
    <w:rsid w:val="008413BE"/>
    <w:rsid w:val="0084386D"/>
    <w:rsid w:val="008450AF"/>
    <w:rsid w:val="00851C1F"/>
    <w:rsid w:val="008547C1"/>
    <w:rsid w:val="00872256"/>
    <w:rsid w:val="00873FFD"/>
    <w:rsid w:val="008808E2"/>
    <w:rsid w:val="0088321E"/>
    <w:rsid w:val="00891C02"/>
    <w:rsid w:val="008A362A"/>
    <w:rsid w:val="008B2343"/>
    <w:rsid w:val="008B30A8"/>
    <w:rsid w:val="008B5D8B"/>
    <w:rsid w:val="008E0AAD"/>
    <w:rsid w:val="008E3F8C"/>
    <w:rsid w:val="008E60B7"/>
    <w:rsid w:val="008E69C8"/>
    <w:rsid w:val="0091585C"/>
    <w:rsid w:val="00921F85"/>
    <w:rsid w:val="00930FE0"/>
    <w:rsid w:val="00947E50"/>
    <w:rsid w:val="00956990"/>
    <w:rsid w:val="0095732C"/>
    <w:rsid w:val="009608DA"/>
    <w:rsid w:val="009741DC"/>
    <w:rsid w:val="00984723"/>
    <w:rsid w:val="0098674E"/>
    <w:rsid w:val="00994D18"/>
    <w:rsid w:val="009A074A"/>
    <w:rsid w:val="009B0059"/>
    <w:rsid w:val="009C167A"/>
    <w:rsid w:val="009E38CF"/>
    <w:rsid w:val="00A02F45"/>
    <w:rsid w:val="00A115CB"/>
    <w:rsid w:val="00A205E8"/>
    <w:rsid w:val="00A24A4C"/>
    <w:rsid w:val="00A32677"/>
    <w:rsid w:val="00A40BE2"/>
    <w:rsid w:val="00A666DD"/>
    <w:rsid w:val="00A70C55"/>
    <w:rsid w:val="00A822D4"/>
    <w:rsid w:val="00A84B63"/>
    <w:rsid w:val="00A87A31"/>
    <w:rsid w:val="00A93BF4"/>
    <w:rsid w:val="00A94D51"/>
    <w:rsid w:val="00A95FF5"/>
    <w:rsid w:val="00A97F63"/>
    <w:rsid w:val="00AA1F30"/>
    <w:rsid w:val="00AB1C6E"/>
    <w:rsid w:val="00AD0B5F"/>
    <w:rsid w:val="00AD0D56"/>
    <w:rsid w:val="00AD1F84"/>
    <w:rsid w:val="00AD2F38"/>
    <w:rsid w:val="00AD370C"/>
    <w:rsid w:val="00AE5CD7"/>
    <w:rsid w:val="00B11ADC"/>
    <w:rsid w:val="00B23D9A"/>
    <w:rsid w:val="00B24CC5"/>
    <w:rsid w:val="00B27D3C"/>
    <w:rsid w:val="00B5205E"/>
    <w:rsid w:val="00B660E0"/>
    <w:rsid w:val="00B8272E"/>
    <w:rsid w:val="00B91177"/>
    <w:rsid w:val="00B951EF"/>
    <w:rsid w:val="00BB53D4"/>
    <w:rsid w:val="00BC399B"/>
    <w:rsid w:val="00BC7B84"/>
    <w:rsid w:val="00BD54CC"/>
    <w:rsid w:val="00BF5AFF"/>
    <w:rsid w:val="00C02123"/>
    <w:rsid w:val="00C02663"/>
    <w:rsid w:val="00C11B3A"/>
    <w:rsid w:val="00C20CF7"/>
    <w:rsid w:val="00C23375"/>
    <w:rsid w:val="00C24729"/>
    <w:rsid w:val="00C40D12"/>
    <w:rsid w:val="00C44C96"/>
    <w:rsid w:val="00C50AB0"/>
    <w:rsid w:val="00C61B42"/>
    <w:rsid w:val="00C6296E"/>
    <w:rsid w:val="00C6301D"/>
    <w:rsid w:val="00C63110"/>
    <w:rsid w:val="00C7691F"/>
    <w:rsid w:val="00C7717D"/>
    <w:rsid w:val="00C83F9B"/>
    <w:rsid w:val="00C86262"/>
    <w:rsid w:val="00CA3953"/>
    <w:rsid w:val="00CA77F7"/>
    <w:rsid w:val="00CB1972"/>
    <w:rsid w:val="00CD11A5"/>
    <w:rsid w:val="00CF10C8"/>
    <w:rsid w:val="00CF2AB6"/>
    <w:rsid w:val="00CF75E5"/>
    <w:rsid w:val="00D02CA7"/>
    <w:rsid w:val="00D07C89"/>
    <w:rsid w:val="00D16387"/>
    <w:rsid w:val="00D16A4F"/>
    <w:rsid w:val="00D17C5C"/>
    <w:rsid w:val="00D37509"/>
    <w:rsid w:val="00D611AE"/>
    <w:rsid w:val="00D61C51"/>
    <w:rsid w:val="00D67A0B"/>
    <w:rsid w:val="00D75609"/>
    <w:rsid w:val="00D773CC"/>
    <w:rsid w:val="00D97FFC"/>
    <w:rsid w:val="00DA3F5E"/>
    <w:rsid w:val="00DB2482"/>
    <w:rsid w:val="00DC1DD7"/>
    <w:rsid w:val="00DE0644"/>
    <w:rsid w:val="00DE3318"/>
    <w:rsid w:val="00DE6F20"/>
    <w:rsid w:val="00E014FD"/>
    <w:rsid w:val="00E063FD"/>
    <w:rsid w:val="00E17BD5"/>
    <w:rsid w:val="00E2097E"/>
    <w:rsid w:val="00E368A5"/>
    <w:rsid w:val="00E475F9"/>
    <w:rsid w:val="00E5040C"/>
    <w:rsid w:val="00E52340"/>
    <w:rsid w:val="00E523C8"/>
    <w:rsid w:val="00E67A41"/>
    <w:rsid w:val="00E75D6F"/>
    <w:rsid w:val="00E83395"/>
    <w:rsid w:val="00EA0595"/>
    <w:rsid w:val="00EA3914"/>
    <w:rsid w:val="00EB3555"/>
    <w:rsid w:val="00EB6A76"/>
    <w:rsid w:val="00EC37F8"/>
    <w:rsid w:val="00EC7460"/>
    <w:rsid w:val="00ED15F7"/>
    <w:rsid w:val="00EF1140"/>
    <w:rsid w:val="00F10FAA"/>
    <w:rsid w:val="00F15BFA"/>
    <w:rsid w:val="00F20F97"/>
    <w:rsid w:val="00F4276F"/>
    <w:rsid w:val="00F4481C"/>
    <w:rsid w:val="00F45543"/>
    <w:rsid w:val="00F4701E"/>
    <w:rsid w:val="00F51523"/>
    <w:rsid w:val="00F649DC"/>
    <w:rsid w:val="00F92C21"/>
    <w:rsid w:val="00F97905"/>
    <w:rsid w:val="00FA2232"/>
    <w:rsid w:val="00FA318C"/>
    <w:rsid w:val="00FA5971"/>
    <w:rsid w:val="00FD132F"/>
    <w:rsid w:val="00FE1CA7"/>
    <w:rsid w:val="00FF0346"/>
    <w:rsid w:val="00FF0E0E"/>
    <w:rsid w:val="00FF596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D129"/>
  <w15:chartTrackingRefBased/>
  <w15:docId w15:val="{B8089425-9A70-40C8-A97D-879E71F6C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BE2"/>
  </w:style>
  <w:style w:type="paragraph" w:styleId="Heading3">
    <w:name w:val="heading 3"/>
    <w:basedOn w:val="Normal"/>
    <w:next w:val="Normal"/>
    <w:link w:val="Heading3Char"/>
    <w:uiPriority w:val="9"/>
    <w:unhideWhenUsed/>
    <w:qFormat/>
    <w:rsid w:val="00A40BE2"/>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D75609"/>
    <w:pPr>
      <w:ind w:left="720"/>
      <w:contextualSpacing/>
    </w:pPr>
    <w:rPr>
      <w:lang w:val="en-US"/>
    </w:rPr>
  </w:style>
  <w:style w:type="table" w:styleId="TableGrid">
    <w:name w:val="Table Grid"/>
    <w:aliases w:val="Table Grid Arial,Table long document,ECORYS Tabela"/>
    <w:basedOn w:val="TableNormal"/>
    <w:uiPriority w:val="39"/>
    <w:rsid w:val="00D7560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D75609"/>
    <w:rPr>
      <w:lang w:val="en-US"/>
    </w:rPr>
  </w:style>
  <w:style w:type="character" w:customStyle="1" w:styleId="Heading3Char">
    <w:name w:val="Heading 3 Char"/>
    <w:basedOn w:val="DefaultParagraphFont"/>
    <w:link w:val="Heading3"/>
    <w:uiPriority w:val="9"/>
    <w:rsid w:val="00A40BE2"/>
    <w:rPr>
      <w:rFonts w:asciiTheme="majorHAnsi" w:eastAsiaTheme="majorEastAsia" w:hAnsiTheme="majorHAnsi" w:cstheme="majorBidi"/>
      <w:color w:val="1F4D78" w:themeColor="accent1" w:themeShade="7F"/>
      <w:sz w:val="24"/>
      <w:szCs w:val="24"/>
      <w:lang w:val="en-US"/>
    </w:rPr>
  </w:style>
  <w:style w:type="paragraph" w:styleId="Revision">
    <w:name w:val="Revision"/>
    <w:hidden/>
    <w:uiPriority w:val="99"/>
    <w:semiHidden/>
    <w:rsid w:val="0098674E"/>
    <w:pPr>
      <w:spacing w:after="0" w:line="240" w:lineRule="auto"/>
    </w:pPr>
  </w:style>
  <w:style w:type="paragraph" w:styleId="Header">
    <w:name w:val="header"/>
    <w:basedOn w:val="Normal"/>
    <w:link w:val="HeaderChar"/>
    <w:uiPriority w:val="99"/>
    <w:unhideWhenUsed/>
    <w:rsid w:val="000B36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36E6"/>
  </w:style>
  <w:style w:type="paragraph" w:styleId="Footer">
    <w:name w:val="footer"/>
    <w:basedOn w:val="Normal"/>
    <w:link w:val="FooterChar"/>
    <w:uiPriority w:val="99"/>
    <w:unhideWhenUsed/>
    <w:rsid w:val="000B36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36E6"/>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7417ED"/>
    <w:pPr>
      <w:spacing w:after="0" w:line="240" w:lineRule="auto"/>
    </w:pPr>
    <w:rPr>
      <w:sz w:val="20"/>
      <w:szCs w:val="20"/>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7417ED"/>
    <w:rPr>
      <w:sz w:val="20"/>
      <w:szCs w:val="20"/>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7417E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0E3A54"/>
    <w:pPr>
      <w:spacing w:before="110" w:line="240" w:lineRule="exact"/>
      <w:jc w:val="both"/>
    </w:pPr>
    <w:rPr>
      <w:vertAlign w:val="superscript"/>
    </w:rPr>
  </w:style>
  <w:style w:type="character" w:styleId="CommentReference">
    <w:name w:val="annotation reference"/>
    <w:basedOn w:val="DefaultParagraphFont"/>
    <w:uiPriority w:val="99"/>
    <w:semiHidden/>
    <w:unhideWhenUsed/>
    <w:rsid w:val="00680F57"/>
    <w:rPr>
      <w:sz w:val="16"/>
      <w:szCs w:val="16"/>
    </w:rPr>
  </w:style>
  <w:style w:type="paragraph" w:styleId="CommentText">
    <w:name w:val="annotation text"/>
    <w:basedOn w:val="Normal"/>
    <w:link w:val="CommentTextChar"/>
    <w:uiPriority w:val="99"/>
    <w:semiHidden/>
    <w:unhideWhenUsed/>
    <w:rsid w:val="00680F57"/>
    <w:pPr>
      <w:spacing w:line="240" w:lineRule="auto"/>
    </w:pPr>
    <w:rPr>
      <w:sz w:val="20"/>
      <w:szCs w:val="20"/>
    </w:rPr>
  </w:style>
  <w:style w:type="character" w:customStyle="1" w:styleId="CommentTextChar">
    <w:name w:val="Comment Text Char"/>
    <w:basedOn w:val="DefaultParagraphFont"/>
    <w:link w:val="CommentText"/>
    <w:uiPriority w:val="99"/>
    <w:semiHidden/>
    <w:rsid w:val="00680F57"/>
    <w:rPr>
      <w:sz w:val="20"/>
      <w:szCs w:val="20"/>
    </w:rPr>
  </w:style>
  <w:style w:type="paragraph" w:styleId="CommentSubject">
    <w:name w:val="annotation subject"/>
    <w:basedOn w:val="CommentText"/>
    <w:next w:val="CommentText"/>
    <w:link w:val="CommentSubjectChar"/>
    <w:uiPriority w:val="99"/>
    <w:semiHidden/>
    <w:unhideWhenUsed/>
    <w:rsid w:val="00680F57"/>
    <w:rPr>
      <w:b/>
      <w:bCs/>
    </w:rPr>
  </w:style>
  <w:style w:type="character" w:customStyle="1" w:styleId="CommentSubjectChar">
    <w:name w:val="Comment Subject Char"/>
    <w:basedOn w:val="CommentTextChar"/>
    <w:link w:val="CommentSubject"/>
    <w:uiPriority w:val="99"/>
    <w:semiHidden/>
    <w:rsid w:val="00680F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159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A6403-024F-49AA-82E6-09DDA1517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705</Words>
  <Characters>4020</Characters>
  <Application>Microsoft Office Word</Application>
  <DocSecurity>0</DocSecurity>
  <Lines>33</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Steluta Bulaceanu</cp:lastModifiedBy>
  <cp:revision>2</cp:revision>
  <dcterms:created xsi:type="dcterms:W3CDTF">2025-04-22T15:44:00Z</dcterms:created>
  <dcterms:modified xsi:type="dcterms:W3CDTF">2025-04-22T15:44:00Z</dcterms:modified>
</cp:coreProperties>
</file>