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A6F69" w14:textId="77777777" w:rsidR="00D00A38" w:rsidRPr="004529FF" w:rsidRDefault="00D00A38" w:rsidP="004529FF">
      <w:pPr>
        <w:pStyle w:val="Heading1"/>
        <w:numPr>
          <w:ilvl w:val="0"/>
          <w:numId w:val="0"/>
        </w:numPr>
        <w:rPr>
          <w:rFonts w:ascii="Aptos Display" w:hAnsi="Aptos Display" w:cstheme="minorHAnsi"/>
          <w:sz w:val="24"/>
          <w:szCs w:val="24"/>
          <w:lang w:eastAsia="ro-RO"/>
        </w:rPr>
      </w:pPr>
    </w:p>
    <w:p w14:paraId="1D31BA0D" w14:textId="41225897" w:rsidR="009C59F4" w:rsidRPr="004529FF" w:rsidRDefault="00D00A38" w:rsidP="004529FF">
      <w:pPr>
        <w:jc w:val="both"/>
        <w:rPr>
          <w:rFonts w:ascii="Aptos Display" w:hAnsi="Aptos Display"/>
          <w:b/>
          <w:bCs/>
          <w:color w:val="316757" w:themeColor="accent3" w:themeShade="80"/>
          <w:sz w:val="24"/>
          <w:szCs w:val="24"/>
        </w:rPr>
      </w:pPr>
      <w:r w:rsidRPr="004529FF">
        <w:rPr>
          <w:rFonts w:ascii="Aptos Display" w:hAnsi="Aptos Display" w:cstheme="minorHAnsi"/>
          <w:b/>
          <w:bCs/>
          <w:color w:val="316757" w:themeColor="accent3" w:themeShade="80"/>
          <w:sz w:val="24"/>
          <w:szCs w:val="24"/>
        </w:rPr>
        <w:t xml:space="preserve">Anexa </w:t>
      </w:r>
      <w:r w:rsidR="0098040A" w:rsidRPr="004529FF">
        <w:rPr>
          <w:rFonts w:ascii="Aptos Display" w:hAnsi="Aptos Display" w:cstheme="minorHAnsi"/>
          <w:b/>
          <w:bCs/>
          <w:color w:val="316757" w:themeColor="accent3" w:themeShade="80"/>
          <w:sz w:val="24"/>
          <w:szCs w:val="24"/>
        </w:rPr>
        <w:t>4 b)</w:t>
      </w:r>
      <w:r w:rsidRPr="004529FF">
        <w:rPr>
          <w:rFonts w:ascii="Aptos Display" w:hAnsi="Aptos Display" w:cstheme="minorHAnsi"/>
          <w:b/>
          <w:bCs/>
          <w:color w:val="316757" w:themeColor="accent3" w:themeShade="80"/>
          <w:sz w:val="24"/>
          <w:szCs w:val="24"/>
        </w:rPr>
        <w:t xml:space="preserve"> </w:t>
      </w:r>
      <w:r w:rsidR="00D5594B" w:rsidRPr="004529FF">
        <w:rPr>
          <w:rFonts w:ascii="Aptos Display" w:hAnsi="Aptos Display"/>
          <w:b/>
          <w:bCs/>
          <w:color w:val="316757" w:themeColor="accent3" w:themeShade="80"/>
          <w:sz w:val="24"/>
          <w:szCs w:val="24"/>
        </w:rPr>
        <w:t xml:space="preserve">la </w:t>
      </w:r>
      <w:r w:rsidR="000C7A7E" w:rsidRPr="000C7A7E">
        <w:rPr>
          <w:rFonts w:ascii="Aptos Display" w:hAnsi="Aptos Display"/>
          <w:b/>
          <w:bCs/>
          <w:color w:val="316757" w:themeColor="accent3" w:themeShade="80"/>
          <w:sz w:val="24"/>
          <w:szCs w:val="24"/>
        </w:rPr>
        <w:t xml:space="preserve">Ghidul Solicitantului ,,Intervenții care sprijină </w:t>
      </w:r>
      <w:r w:rsidR="000C7A7E">
        <w:rPr>
          <w:rFonts w:ascii="Aptos Display" w:hAnsi="Aptos Display"/>
          <w:b/>
          <w:bCs/>
          <w:color w:val="316757" w:themeColor="accent3" w:themeShade="80"/>
          <w:sz w:val="24"/>
          <w:szCs w:val="24"/>
        </w:rPr>
        <w:t>d</w:t>
      </w:r>
      <w:r w:rsidR="000C7A7E" w:rsidRPr="000C7A7E">
        <w:rPr>
          <w:rFonts w:ascii="Aptos Display" w:hAnsi="Aptos Display"/>
          <w:b/>
          <w:bCs/>
          <w:color w:val="316757" w:themeColor="accent3" w:themeShade="80"/>
          <w:sz w:val="24"/>
          <w:szCs w:val="24"/>
        </w:rPr>
        <w:t>ezvoltarea întreprinderilor și a antreprenoriatului’’, componenta „Sprijin pentru creșterea durabilă a microîntreprinderilor și crearea de locuri de muncă”  din cadrul Programului Tranziție Justă 2021 – 2027</w:t>
      </w:r>
    </w:p>
    <w:p w14:paraId="26F6818E" w14:textId="77777777" w:rsidR="005F0F86" w:rsidRPr="004529FF" w:rsidRDefault="005F0F86" w:rsidP="004529FF">
      <w:pPr>
        <w:jc w:val="both"/>
        <w:rPr>
          <w:rFonts w:ascii="Aptos Display" w:hAnsi="Aptos Display" w:cstheme="minorHAnsi"/>
          <w:color w:val="316757" w:themeColor="accent3" w:themeShade="80"/>
          <w:sz w:val="24"/>
          <w:szCs w:val="24"/>
        </w:rPr>
      </w:pPr>
    </w:p>
    <w:sdt>
      <w:sdtPr>
        <w:rPr>
          <w:rFonts w:ascii="Aptos Display" w:eastAsia="Times New Roman" w:hAnsi="Aptos Display" w:cstheme="minorHAnsi"/>
          <w:color w:val="auto"/>
          <w:sz w:val="24"/>
          <w:szCs w:val="24"/>
          <w:lang w:val="ro-RO"/>
        </w:rPr>
        <w:id w:val="856777961"/>
        <w:docPartObj>
          <w:docPartGallery w:val="Table of Contents"/>
          <w:docPartUnique/>
        </w:docPartObj>
      </w:sdtPr>
      <w:sdtEndPr>
        <w:rPr>
          <w:b/>
          <w:bCs/>
          <w:noProof/>
        </w:rPr>
      </w:sdtEndPr>
      <w:sdtContent>
        <w:p w14:paraId="711981BE" w14:textId="46F62D4D" w:rsidR="00D00A38" w:rsidRPr="004529FF" w:rsidRDefault="00D00A38">
          <w:pPr>
            <w:pStyle w:val="TOCHeading"/>
            <w:rPr>
              <w:rFonts w:ascii="Aptos Display" w:hAnsi="Aptos Display" w:cstheme="minorHAnsi"/>
              <w:sz w:val="24"/>
              <w:szCs w:val="24"/>
            </w:rPr>
          </w:pPr>
        </w:p>
        <w:p w14:paraId="44352EC8" w14:textId="0A918374" w:rsidR="002451A7" w:rsidRDefault="00D00A3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r w:rsidRPr="004529FF">
            <w:rPr>
              <w:rFonts w:ascii="Aptos Display" w:hAnsi="Aptos Display" w:cstheme="minorHAnsi"/>
              <w:sz w:val="24"/>
              <w:szCs w:val="24"/>
            </w:rPr>
            <w:fldChar w:fldCharType="begin"/>
          </w:r>
          <w:r w:rsidRPr="004529FF">
            <w:rPr>
              <w:rFonts w:ascii="Aptos Display" w:hAnsi="Aptos Display" w:cstheme="minorHAnsi"/>
              <w:sz w:val="24"/>
              <w:szCs w:val="24"/>
            </w:rPr>
            <w:instrText xml:space="preserve"> TOC \o "1-3" \h \z \u </w:instrText>
          </w:r>
          <w:r w:rsidRPr="004529FF">
            <w:rPr>
              <w:rFonts w:ascii="Aptos Display" w:hAnsi="Aptos Display" w:cstheme="minorHAnsi"/>
              <w:sz w:val="24"/>
              <w:szCs w:val="24"/>
            </w:rPr>
            <w:fldChar w:fldCharType="separate"/>
          </w:r>
          <w:hyperlink w:anchor="_Toc193351543" w:history="1">
            <w:r w:rsidR="002451A7" w:rsidRPr="00ED717F">
              <w:rPr>
                <w:rStyle w:val="Hyperlink"/>
                <w:rFonts w:ascii="Aptos Display" w:eastAsiaTheme="majorEastAsia" w:hAnsi="Aptos Display" w:cstheme="minorHAnsi"/>
                <w:noProof/>
              </w:rPr>
              <w:t>Pasul 1 - Clasificarea întreprinderii ca autonomă, parteneră, legată</w:t>
            </w:r>
            <w:r w:rsidR="002451A7">
              <w:rPr>
                <w:noProof/>
                <w:webHidden/>
              </w:rPr>
              <w:tab/>
            </w:r>
            <w:r w:rsidR="002451A7">
              <w:rPr>
                <w:noProof/>
                <w:webHidden/>
              </w:rPr>
              <w:fldChar w:fldCharType="begin"/>
            </w:r>
            <w:r w:rsidR="002451A7">
              <w:rPr>
                <w:noProof/>
                <w:webHidden/>
              </w:rPr>
              <w:instrText xml:space="preserve"> PAGEREF _Toc193351543 \h </w:instrText>
            </w:r>
            <w:r w:rsidR="002451A7">
              <w:rPr>
                <w:noProof/>
                <w:webHidden/>
              </w:rPr>
            </w:r>
            <w:r w:rsidR="002451A7">
              <w:rPr>
                <w:noProof/>
                <w:webHidden/>
              </w:rPr>
              <w:fldChar w:fldCharType="separate"/>
            </w:r>
            <w:r w:rsidR="00843A23">
              <w:rPr>
                <w:noProof/>
                <w:webHidden/>
              </w:rPr>
              <w:t>2</w:t>
            </w:r>
            <w:r w:rsidR="002451A7">
              <w:rPr>
                <w:noProof/>
                <w:webHidden/>
              </w:rPr>
              <w:fldChar w:fldCharType="end"/>
            </w:r>
          </w:hyperlink>
        </w:p>
        <w:p w14:paraId="475081D4" w14:textId="657FC00A" w:rsidR="002451A7" w:rsidRDefault="002451A7">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193351544" w:history="1">
            <w:r w:rsidRPr="00ED717F">
              <w:rPr>
                <w:rStyle w:val="Hyperlink"/>
                <w:rFonts w:ascii="Aptos Display" w:eastAsiaTheme="majorEastAsia" w:hAnsi="Aptos Display" w:cstheme="minorHAnsi"/>
                <w:noProof/>
              </w:rPr>
              <w:t>Pasul 2 - Calculul datelor întreprinderii A</w:t>
            </w:r>
            <w:r>
              <w:rPr>
                <w:noProof/>
                <w:webHidden/>
              </w:rPr>
              <w:tab/>
            </w:r>
            <w:r>
              <w:rPr>
                <w:noProof/>
                <w:webHidden/>
              </w:rPr>
              <w:fldChar w:fldCharType="begin"/>
            </w:r>
            <w:r>
              <w:rPr>
                <w:noProof/>
                <w:webHidden/>
              </w:rPr>
              <w:instrText xml:space="preserve"> PAGEREF _Toc193351544 \h </w:instrText>
            </w:r>
            <w:r>
              <w:rPr>
                <w:noProof/>
                <w:webHidden/>
              </w:rPr>
            </w:r>
            <w:r>
              <w:rPr>
                <w:noProof/>
                <w:webHidden/>
              </w:rPr>
              <w:fldChar w:fldCharType="separate"/>
            </w:r>
            <w:r w:rsidR="00843A23">
              <w:rPr>
                <w:noProof/>
                <w:webHidden/>
              </w:rPr>
              <w:t>5</w:t>
            </w:r>
            <w:r>
              <w:rPr>
                <w:noProof/>
                <w:webHidden/>
              </w:rPr>
              <w:fldChar w:fldCharType="end"/>
            </w:r>
          </w:hyperlink>
        </w:p>
        <w:p w14:paraId="76916D51" w14:textId="55AF8510" w:rsidR="002451A7" w:rsidRDefault="002451A7">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193351545" w:history="1">
            <w:r w:rsidRPr="00ED717F">
              <w:rPr>
                <w:rStyle w:val="Hyperlink"/>
                <w:rFonts w:ascii="Aptos Display" w:eastAsiaTheme="majorEastAsia" w:hAnsi="Aptos Display" w:cstheme="minorHAnsi"/>
                <w:noProof/>
              </w:rPr>
              <w:t>Pasul 3 - Încadrarea lui A în categoria IMM - microîntreprindere</w:t>
            </w:r>
            <w:r>
              <w:rPr>
                <w:noProof/>
                <w:webHidden/>
              </w:rPr>
              <w:tab/>
            </w:r>
            <w:r>
              <w:rPr>
                <w:noProof/>
                <w:webHidden/>
              </w:rPr>
              <w:fldChar w:fldCharType="begin"/>
            </w:r>
            <w:r>
              <w:rPr>
                <w:noProof/>
                <w:webHidden/>
              </w:rPr>
              <w:instrText xml:space="preserve"> PAGEREF _Toc193351545 \h </w:instrText>
            </w:r>
            <w:r>
              <w:rPr>
                <w:noProof/>
                <w:webHidden/>
              </w:rPr>
            </w:r>
            <w:r>
              <w:rPr>
                <w:noProof/>
                <w:webHidden/>
              </w:rPr>
              <w:fldChar w:fldCharType="separate"/>
            </w:r>
            <w:r w:rsidR="00843A23">
              <w:rPr>
                <w:noProof/>
                <w:webHidden/>
              </w:rPr>
              <w:t>5</w:t>
            </w:r>
            <w:r>
              <w:rPr>
                <w:noProof/>
                <w:webHidden/>
              </w:rPr>
              <w:fldChar w:fldCharType="end"/>
            </w:r>
          </w:hyperlink>
        </w:p>
        <w:p w14:paraId="441BAB52" w14:textId="4C9F4A98" w:rsidR="002451A7" w:rsidRDefault="002451A7">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193351546" w:history="1">
            <w:r w:rsidRPr="00ED717F">
              <w:rPr>
                <w:rStyle w:val="Hyperlink"/>
                <w:rFonts w:ascii="Aptos Display" w:eastAsiaTheme="majorEastAsia" w:hAnsi="Aptos Display" w:cstheme="minorHAnsi"/>
                <w:noProof/>
              </w:rPr>
              <w:t>EXEMPLE</w:t>
            </w:r>
            <w:r>
              <w:rPr>
                <w:noProof/>
                <w:webHidden/>
              </w:rPr>
              <w:tab/>
            </w:r>
            <w:r>
              <w:rPr>
                <w:noProof/>
                <w:webHidden/>
              </w:rPr>
              <w:fldChar w:fldCharType="begin"/>
            </w:r>
            <w:r>
              <w:rPr>
                <w:noProof/>
                <w:webHidden/>
              </w:rPr>
              <w:instrText xml:space="preserve"> PAGEREF _Toc193351546 \h </w:instrText>
            </w:r>
            <w:r>
              <w:rPr>
                <w:noProof/>
                <w:webHidden/>
              </w:rPr>
            </w:r>
            <w:r>
              <w:rPr>
                <w:noProof/>
                <w:webHidden/>
              </w:rPr>
              <w:fldChar w:fldCharType="separate"/>
            </w:r>
            <w:r w:rsidR="00843A23">
              <w:rPr>
                <w:noProof/>
                <w:webHidden/>
              </w:rPr>
              <w:t>6</w:t>
            </w:r>
            <w:r>
              <w:rPr>
                <w:noProof/>
                <w:webHidden/>
              </w:rPr>
              <w:fldChar w:fldCharType="end"/>
            </w:r>
          </w:hyperlink>
        </w:p>
        <w:p w14:paraId="7A934B6F" w14:textId="74883C08" w:rsidR="00D00A38" w:rsidRPr="004529FF" w:rsidRDefault="00D00A38">
          <w:pPr>
            <w:rPr>
              <w:rFonts w:ascii="Aptos Display" w:hAnsi="Aptos Display" w:cstheme="minorHAnsi"/>
              <w:sz w:val="24"/>
              <w:szCs w:val="24"/>
            </w:rPr>
          </w:pPr>
          <w:r w:rsidRPr="004529FF">
            <w:rPr>
              <w:rFonts w:ascii="Aptos Display" w:hAnsi="Aptos Display" w:cstheme="minorHAnsi"/>
              <w:b/>
              <w:bCs/>
              <w:noProof/>
              <w:sz w:val="24"/>
              <w:szCs w:val="24"/>
            </w:rPr>
            <w:fldChar w:fldCharType="end"/>
          </w:r>
        </w:p>
      </w:sdtContent>
    </w:sdt>
    <w:p w14:paraId="3FD93C96" w14:textId="77777777" w:rsidR="005977FD" w:rsidRPr="004529FF" w:rsidRDefault="005977FD" w:rsidP="005F0F86">
      <w:pPr>
        <w:rPr>
          <w:rFonts w:ascii="Aptos Display" w:hAnsi="Aptos Display" w:cstheme="minorHAnsi"/>
          <w:sz w:val="24"/>
          <w:szCs w:val="24"/>
        </w:rPr>
      </w:pPr>
    </w:p>
    <w:p w14:paraId="59D4E21A" w14:textId="07EF6114"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t xml:space="preserve">Regulile, principiile și recomandările de mai jos sunt destinate potențialilor solicitanți, ca sprijin în completarea </w:t>
      </w:r>
      <w:r w:rsidRPr="004529FF">
        <w:rPr>
          <w:rFonts w:ascii="Aptos Display" w:hAnsi="Aptos Display" w:cstheme="minorHAnsi"/>
          <w:i/>
          <w:sz w:val="24"/>
          <w:szCs w:val="24"/>
        </w:rPr>
        <w:t xml:space="preserve">Declarației privind încadrarea întreprinderii în categoria </w:t>
      </w:r>
      <w:r w:rsidR="00786B14" w:rsidRPr="004529FF">
        <w:rPr>
          <w:rFonts w:ascii="Aptos Display" w:hAnsi="Aptos Display" w:cstheme="minorHAnsi"/>
          <w:i/>
          <w:sz w:val="24"/>
          <w:szCs w:val="24"/>
        </w:rPr>
        <w:t>microîntreprindere (</w:t>
      </w:r>
      <w:r w:rsidR="00786B14" w:rsidRPr="004529FF">
        <w:rPr>
          <w:rFonts w:ascii="Aptos Display" w:hAnsi="Aptos Display" w:cstheme="minorHAnsi"/>
          <w:i/>
          <w:sz w:val="24"/>
          <w:szCs w:val="24"/>
          <w:u w:val="single"/>
        </w:rPr>
        <w:t>Declarația</w:t>
      </w:r>
      <w:r w:rsidRPr="004529FF">
        <w:rPr>
          <w:rFonts w:ascii="Aptos Display" w:hAnsi="Aptos Display" w:cstheme="minorHAnsi"/>
          <w:i/>
          <w:sz w:val="24"/>
          <w:szCs w:val="24"/>
        </w:rPr>
        <w:t>)</w:t>
      </w:r>
      <w:r w:rsidRPr="004529FF">
        <w:rPr>
          <w:rFonts w:ascii="Aptos Display" w:hAnsi="Aptos Display" w:cstheme="minorHAnsi"/>
          <w:sz w:val="24"/>
          <w:szCs w:val="24"/>
        </w:rPr>
        <w:t>.</w:t>
      </w:r>
    </w:p>
    <w:p w14:paraId="56F2DE27" w14:textId="77777777"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t>Acestea se bazează pe:</w:t>
      </w:r>
    </w:p>
    <w:p w14:paraId="3E416EC9" w14:textId="408BA98F" w:rsidR="005F0F86" w:rsidRPr="004529FF" w:rsidRDefault="005F0F86"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Prevederile Legii nr. 346/2004 privind stimularea înființării și dezvoltării IMM-urilor, cu modificările și completările ulterioare</w:t>
      </w:r>
      <w:r w:rsidR="00A84C5A" w:rsidRPr="004529FF">
        <w:rPr>
          <w:rFonts w:ascii="Aptos Display" w:hAnsi="Aptos Display" w:cstheme="minorHAnsi"/>
          <w:sz w:val="24"/>
          <w:szCs w:val="24"/>
        </w:rPr>
        <w:t>;</w:t>
      </w:r>
    </w:p>
    <w:p w14:paraId="6F43EF15" w14:textId="48F4B2EF" w:rsidR="005F0F86" w:rsidRPr="004529FF" w:rsidRDefault="00703BF9"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Anexa ”Definiția IMM” la Regulamentul (UE) nr. 651/2014 al Comisiei din 17 iunie 2014 de declarare a anumitor categorii de ajutoare compatibile cu piața internă în aplicarea articolelor 107 și 108 din tratat, cu modificările si completările ulterioare</w:t>
      </w:r>
      <w:r w:rsidR="00A84C5A" w:rsidRPr="004529FF">
        <w:rPr>
          <w:rFonts w:ascii="Aptos Display" w:hAnsi="Aptos Display" w:cstheme="minorHAnsi"/>
          <w:sz w:val="24"/>
          <w:szCs w:val="24"/>
        </w:rPr>
        <w:t>;</w:t>
      </w:r>
    </w:p>
    <w:p w14:paraId="1C37DF35" w14:textId="6E814873" w:rsidR="005F0F86" w:rsidRPr="004529FF" w:rsidRDefault="005F0F86"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Manualului utilizatorului pentru definiția IMM-urilor (Comisia Europeană, </w:t>
      </w:r>
      <w:r w:rsidR="00526B4E" w:rsidRPr="004529FF">
        <w:rPr>
          <w:rFonts w:ascii="Aptos Display" w:hAnsi="Aptos Display" w:cstheme="minorHAnsi"/>
          <w:sz w:val="24"/>
          <w:szCs w:val="24"/>
        </w:rPr>
        <w:t>2020</w:t>
      </w:r>
      <w:r w:rsidR="00526B4E" w:rsidRPr="004529FF">
        <w:rPr>
          <w:rStyle w:val="FootnoteReference"/>
          <w:rFonts w:ascii="Aptos Display" w:hAnsi="Aptos Display" w:cstheme="minorHAnsi"/>
          <w:sz w:val="24"/>
          <w:szCs w:val="24"/>
        </w:rPr>
        <w:footnoteReference w:id="1"/>
      </w:r>
      <w:r w:rsidRPr="004529FF">
        <w:rPr>
          <w:rFonts w:ascii="Aptos Display" w:hAnsi="Aptos Display" w:cstheme="minorHAnsi"/>
          <w:sz w:val="24"/>
          <w:szCs w:val="24"/>
        </w:rPr>
        <w:t>)</w:t>
      </w:r>
      <w:r w:rsidR="00A84C5A" w:rsidRPr="004529FF">
        <w:rPr>
          <w:rFonts w:ascii="Aptos Display" w:hAnsi="Aptos Display" w:cstheme="minorHAnsi"/>
          <w:sz w:val="24"/>
          <w:szCs w:val="24"/>
        </w:rPr>
        <w:t>;</w:t>
      </w:r>
    </w:p>
    <w:p w14:paraId="267AC15B" w14:textId="70C54482" w:rsidR="005F0F86" w:rsidRPr="004529FF" w:rsidRDefault="005F0F86"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Jurisprudența Curții Europene de Justiție în ceea ce privește definiția IMM-urilor</w:t>
      </w:r>
      <w:r w:rsidR="00A84C5A" w:rsidRPr="004529FF">
        <w:rPr>
          <w:rFonts w:ascii="Aptos Display" w:hAnsi="Aptos Display" w:cstheme="minorHAnsi"/>
          <w:sz w:val="24"/>
          <w:szCs w:val="24"/>
        </w:rPr>
        <w:t>.</w:t>
      </w:r>
    </w:p>
    <w:p w14:paraId="4E589660" w14:textId="77777777" w:rsidR="005F0F86" w:rsidRPr="004529FF" w:rsidRDefault="005F0F86" w:rsidP="00A14E31">
      <w:pPr>
        <w:jc w:val="both"/>
        <w:rPr>
          <w:rFonts w:ascii="Aptos Display" w:hAnsi="Aptos Display" w:cstheme="minorHAnsi"/>
          <w:b/>
          <w:color w:val="316757" w:themeColor="accent3" w:themeShade="80"/>
          <w:sz w:val="24"/>
          <w:szCs w:val="24"/>
        </w:rPr>
      </w:pPr>
      <w:r w:rsidRPr="004529FF">
        <w:rPr>
          <w:rFonts w:ascii="Aptos Display" w:hAnsi="Aptos Display" w:cstheme="minorHAnsi"/>
          <w:b/>
          <w:color w:val="316757" w:themeColor="accent3" w:themeShade="80"/>
          <w:sz w:val="24"/>
          <w:szCs w:val="24"/>
        </w:rPr>
        <w:t xml:space="preserve">ATENȚIE! </w:t>
      </w:r>
    </w:p>
    <w:p w14:paraId="378DC44E" w14:textId="0B6208B1" w:rsidR="005F0F86" w:rsidRPr="004529FF" w:rsidRDefault="005F0F86" w:rsidP="00A14E31">
      <w:pPr>
        <w:pStyle w:val="ListParagraph"/>
        <w:numPr>
          <w:ilvl w:val="0"/>
          <w:numId w:val="38"/>
        </w:numPr>
        <w:spacing w:after="160" w:line="259" w:lineRule="auto"/>
        <w:jc w:val="both"/>
        <w:rPr>
          <w:rFonts w:ascii="Aptos Display" w:hAnsi="Aptos Display" w:cstheme="minorHAnsi"/>
          <w:b/>
          <w:sz w:val="24"/>
          <w:szCs w:val="24"/>
        </w:rPr>
      </w:pPr>
      <w:r w:rsidRPr="004529FF">
        <w:rPr>
          <w:rFonts w:ascii="Aptos Display" w:hAnsi="Aptos Display" w:cstheme="minorHAnsi"/>
          <w:b/>
          <w:sz w:val="24"/>
          <w:szCs w:val="24"/>
        </w:rPr>
        <w:t>Responsabilitatea privind informațiile cuprinse în Declarați</w:t>
      </w:r>
      <w:r w:rsidR="00F0253C" w:rsidRPr="004529FF">
        <w:rPr>
          <w:rFonts w:ascii="Aptos Display" w:hAnsi="Aptos Display" w:cstheme="minorHAnsi"/>
          <w:b/>
          <w:sz w:val="24"/>
          <w:szCs w:val="24"/>
        </w:rPr>
        <w:t>a privind încadrarea în categoria IMM-microîntreprindere</w:t>
      </w:r>
      <w:r w:rsidRPr="004529FF">
        <w:rPr>
          <w:rFonts w:ascii="Aptos Display" w:hAnsi="Aptos Display" w:cstheme="minorHAnsi"/>
          <w:b/>
          <w:sz w:val="24"/>
          <w:szCs w:val="24"/>
        </w:rPr>
        <w:t>, precum și respectarea normelor legale în vigoare privind încadrarea în categor</w:t>
      </w:r>
      <w:r w:rsidR="00786B14" w:rsidRPr="004529FF">
        <w:rPr>
          <w:rFonts w:ascii="Aptos Display" w:hAnsi="Aptos Display" w:cstheme="minorHAnsi"/>
          <w:b/>
          <w:sz w:val="24"/>
          <w:szCs w:val="24"/>
        </w:rPr>
        <w:t>ia</w:t>
      </w:r>
      <w:r w:rsidRPr="004529FF">
        <w:rPr>
          <w:rFonts w:ascii="Aptos Display" w:hAnsi="Aptos Display" w:cstheme="minorHAnsi"/>
          <w:b/>
          <w:sz w:val="24"/>
          <w:szCs w:val="24"/>
        </w:rPr>
        <w:t xml:space="preserve"> </w:t>
      </w:r>
      <w:r w:rsidR="00786B14" w:rsidRPr="004529FF">
        <w:rPr>
          <w:rFonts w:ascii="Aptos Display" w:hAnsi="Aptos Display" w:cstheme="minorHAnsi"/>
          <w:b/>
          <w:sz w:val="24"/>
          <w:szCs w:val="24"/>
        </w:rPr>
        <w:t>microîntreprindere</w:t>
      </w:r>
      <w:r w:rsidRPr="004529FF">
        <w:rPr>
          <w:rFonts w:ascii="Aptos Display" w:hAnsi="Aptos Display" w:cstheme="minorHAnsi"/>
          <w:b/>
          <w:sz w:val="24"/>
          <w:szCs w:val="24"/>
        </w:rPr>
        <w:t xml:space="preserve"> îi revine în exclusivitate solicitantului/ declarantului.</w:t>
      </w:r>
    </w:p>
    <w:p w14:paraId="54B0BF99" w14:textId="4AA7A124" w:rsidR="005F0F86" w:rsidRPr="004529FF" w:rsidRDefault="005F0F86"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Verificarea îndeplinirii condiției de eligibilitate privind încadrarea solicitantului în categori</w:t>
      </w:r>
      <w:r w:rsidR="00786B14" w:rsidRPr="004529FF">
        <w:rPr>
          <w:rFonts w:ascii="Aptos Display" w:hAnsi="Aptos Display" w:cstheme="minorHAnsi"/>
          <w:sz w:val="24"/>
          <w:szCs w:val="24"/>
        </w:rPr>
        <w:t>a</w:t>
      </w:r>
      <w:r w:rsidRPr="004529FF">
        <w:rPr>
          <w:rFonts w:ascii="Aptos Display" w:hAnsi="Aptos Display" w:cstheme="minorHAnsi"/>
          <w:sz w:val="24"/>
          <w:szCs w:val="24"/>
        </w:rPr>
        <w:t xml:space="preserve"> </w:t>
      </w:r>
      <w:r w:rsidR="00786B14" w:rsidRPr="004529FF">
        <w:rPr>
          <w:rFonts w:ascii="Aptos Display" w:hAnsi="Aptos Display" w:cstheme="minorHAnsi"/>
          <w:sz w:val="24"/>
          <w:szCs w:val="24"/>
        </w:rPr>
        <w:t xml:space="preserve">microîntreprindere </w:t>
      </w:r>
      <w:r w:rsidRPr="004529FF">
        <w:rPr>
          <w:rFonts w:ascii="Aptos Display" w:hAnsi="Aptos Display" w:cstheme="minorHAnsi"/>
          <w:sz w:val="24"/>
          <w:szCs w:val="24"/>
        </w:rPr>
        <w:t>se va realiza</w:t>
      </w:r>
      <w:r w:rsidR="00F0253C" w:rsidRPr="004529FF">
        <w:rPr>
          <w:rFonts w:ascii="Aptos Display" w:hAnsi="Aptos Display" w:cstheme="minorHAnsi"/>
          <w:sz w:val="24"/>
          <w:szCs w:val="24"/>
        </w:rPr>
        <w:t xml:space="preserve"> </w:t>
      </w:r>
      <w:r w:rsidRPr="004529FF">
        <w:rPr>
          <w:rFonts w:ascii="Aptos Display" w:hAnsi="Aptos Display" w:cstheme="minorHAnsi"/>
          <w:sz w:val="24"/>
          <w:szCs w:val="24"/>
        </w:rPr>
        <w:t xml:space="preserve">în baza </w:t>
      </w:r>
      <w:r w:rsidRPr="004529FF">
        <w:rPr>
          <w:rFonts w:ascii="Aptos Display" w:hAnsi="Aptos Display" w:cstheme="minorHAnsi"/>
          <w:i/>
          <w:sz w:val="24"/>
          <w:szCs w:val="24"/>
        </w:rPr>
        <w:t xml:space="preserve">Declarației </w:t>
      </w:r>
      <w:r w:rsidR="00786B14" w:rsidRPr="004529FF">
        <w:rPr>
          <w:rFonts w:ascii="Aptos Display" w:hAnsi="Aptos Display" w:cstheme="minorHAnsi"/>
          <w:i/>
          <w:sz w:val="24"/>
          <w:szCs w:val="24"/>
        </w:rPr>
        <w:t xml:space="preserve">privind încadrarea în categoria </w:t>
      </w:r>
      <w:r w:rsidR="00F0253C" w:rsidRPr="004529FF">
        <w:rPr>
          <w:rFonts w:ascii="Aptos Display" w:hAnsi="Aptos Display" w:cstheme="minorHAnsi"/>
          <w:i/>
          <w:sz w:val="24"/>
          <w:szCs w:val="24"/>
        </w:rPr>
        <w:t xml:space="preserve">IMM - </w:t>
      </w:r>
      <w:r w:rsidR="00786B14" w:rsidRPr="004529FF">
        <w:rPr>
          <w:rFonts w:ascii="Aptos Display" w:hAnsi="Aptos Display" w:cstheme="minorHAnsi"/>
          <w:i/>
          <w:sz w:val="24"/>
          <w:szCs w:val="24"/>
        </w:rPr>
        <w:t>microîntreprindere</w:t>
      </w:r>
      <w:r w:rsidRPr="004529FF">
        <w:rPr>
          <w:rFonts w:ascii="Aptos Display" w:hAnsi="Aptos Display" w:cstheme="minorHAnsi"/>
          <w:sz w:val="24"/>
          <w:szCs w:val="24"/>
        </w:rPr>
        <w:t xml:space="preserve"> complete și conforme, precum și a unei analize efectuate în etapa contractuală (înainte de semnarea contractului de finanțare). </w:t>
      </w:r>
    </w:p>
    <w:p w14:paraId="06F648A0" w14:textId="3F3AA033" w:rsidR="00CD76F8" w:rsidRPr="004529FF" w:rsidRDefault="00CD76F8"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w:t>
      </w:r>
      <w:r w:rsidR="00C66FCA" w:rsidRPr="004529FF">
        <w:rPr>
          <w:rFonts w:ascii="Aptos Display" w:hAnsi="Aptos Display" w:cstheme="minorHAnsi"/>
          <w:sz w:val="24"/>
          <w:szCs w:val="24"/>
        </w:rPr>
        <w:t>, în caz contrar cererea de finanțare fiind respinsă de la finanțare.</w:t>
      </w:r>
    </w:p>
    <w:p w14:paraId="00AEF7D1" w14:textId="169EE21A" w:rsidR="00391E6B" w:rsidRPr="004529FF" w:rsidRDefault="00391E6B" w:rsidP="00A14E31">
      <w:pPr>
        <w:pStyle w:val="ListParagraph"/>
        <w:numPr>
          <w:ilvl w:val="0"/>
          <w:numId w:val="38"/>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Cererea de finanțare poate fi exclusă din procesul de evaluare, selecție, contractare, dacă se constată că solicitantul și/sau entitățile cu care este/ar putea fi </w:t>
      </w:r>
      <w:r w:rsidR="00A83EFB" w:rsidRPr="004529FF">
        <w:rPr>
          <w:rFonts w:ascii="Aptos Display" w:hAnsi="Aptos Display" w:cstheme="minorHAnsi"/>
          <w:sz w:val="24"/>
          <w:szCs w:val="24"/>
        </w:rPr>
        <w:t xml:space="preserve">considerat legat/partener </w:t>
      </w:r>
      <w:r w:rsidRPr="004529FF">
        <w:rPr>
          <w:rFonts w:ascii="Aptos Display" w:hAnsi="Aptos Display" w:cstheme="minorHAnsi"/>
          <w:sz w:val="24"/>
          <w:szCs w:val="24"/>
        </w:rPr>
        <w:t>au realizat modificări conjuncturale, cu caracter temporar</w:t>
      </w:r>
      <w:r w:rsidR="00A83EFB" w:rsidRPr="004529FF">
        <w:rPr>
          <w:rFonts w:ascii="Aptos Display" w:hAnsi="Aptos Display" w:cstheme="minorHAnsi"/>
          <w:sz w:val="24"/>
          <w:szCs w:val="24"/>
        </w:rPr>
        <w:t>,</w:t>
      </w:r>
      <w:r w:rsidRPr="004529FF">
        <w:rPr>
          <w:rFonts w:ascii="Aptos Display" w:hAnsi="Aptos Display" w:cstheme="minorHAnsi"/>
          <w:sz w:val="24"/>
          <w:szCs w:val="24"/>
        </w:rPr>
        <w:t xml:space="preserve"> de natură să afecteze criteriul de eligibilitate a solicitantului de finanțare privind încadrarea în categori</w:t>
      </w:r>
      <w:r w:rsidR="00786B14" w:rsidRPr="004529FF">
        <w:rPr>
          <w:rFonts w:ascii="Aptos Display" w:hAnsi="Aptos Display" w:cstheme="minorHAnsi"/>
          <w:sz w:val="24"/>
          <w:szCs w:val="24"/>
        </w:rPr>
        <w:t xml:space="preserve">a </w:t>
      </w:r>
      <w:r w:rsidR="00786B14" w:rsidRPr="004529FF">
        <w:rPr>
          <w:rFonts w:ascii="Aptos Display" w:hAnsi="Aptos Display" w:cstheme="minorHAnsi"/>
          <w:i/>
          <w:sz w:val="24"/>
          <w:szCs w:val="24"/>
        </w:rPr>
        <w:t>microîntreprindere,</w:t>
      </w:r>
      <w:r w:rsidRPr="004529FF">
        <w:rPr>
          <w:rFonts w:ascii="Aptos Display" w:hAnsi="Aptos Display" w:cstheme="minorHAnsi"/>
          <w:sz w:val="24"/>
          <w:szCs w:val="24"/>
        </w:rPr>
        <w:t xml:space="preserve"> </w:t>
      </w:r>
      <w:r w:rsidRPr="004529FF">
        <w:rPr>
          <w:rFonts w:ascii="Aptos Display" w:hAnsi="Aptos Display" w:cstheme="minorHAnsi"/>
          <w:sz w:val="24"/>
          <w:szCs w:val="24"/>
        </w:rPr>
        <w:lastRenderedPageBreak/>
        <w:t>respectiv au realizat schimbări în structura acționariatului și/sau la nivelul administratorilor, inclusiv ca urmare a unei fuziuni, a unei achiziții, sau divizării societății după data publicării în consultare a ghidului.</w:t>
      </w:r>
    </w:p>
    <w:p w14:paraId="7333A872" w14:textId="77777777" w:rsidR="005F0F86" w:rsidRPr="004529FF" w:rsidRDefault="005F0F86" w:rsidP="00D00A38">
      <w:pPr>
        <w:pStyle w:val="Heading1"/>
        <w:numPr>
          <w:ilvl w:val="0"/>
          <w:numId w:val="0"/>
        </w:numPr>
        <w:ind w:left="432" w:hanging="432"/>
        <w:rPr>
          <w:rFonts w:ascii="Aptos Display" w:hAnsi="Aptos Display" w:cstheme="minorHAnsi"/>
          <w:b/>
          <w:bCs/>
          <w:color w:val="316757" w:themeColor="accent3" w:themeShade="80"/>
          <w:sz w:val="24"/>
          <w:szCs w:val="24"/>
        </w:rPr>
      </w:pPr>
      <w:bookmarkStart w:id="0" w:name="_Toc193351543"/>
      <w:r w:rsidRPr="004529FF">
        <w:rPr>
          <w:rFonts w:ascii="Aptos Display" w:hAnsi="Aptos Display" w:cstheme="minorHAnsi"/>
          <w:b/>
          <w:bCs/>
          <w:color w:val="316757" w:themeColor="accent3" w:themeShade="80"/>
          <w:sz w:val="24"/>
          <w:szCs w:val="24"/>
        </w:rPr>
        <w:t>Pasul 1 - Clasificarea întreprinderii ca autonomă, parteneră, legată</w:t>
      </w:r>
      <w:bookmarkEnd w:id="0"/>
    </w:p>
    <w:p w14:paraId="1FD207E4" w14:textId="77777777"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t>Observații:</w:t>
      </w:r>
    </w:p>
    <w:p w14:paraId="57856DA6" w14:textId="61C5B0F9" w:rsidR="005F0F86" w:rsidRPr="004529FF" w:rsidRDefault="005F0F86" w:rsidP="00A14E31">
      <w:pPr>
        <w:pStyle w:val="ListParagraph"/>
        <w:numPr>
          <w:ilvl w:val="0"/>
          <w:numId w:val="35"/>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Identificarea relațiilor de parteneriat și/sau legătură ale lui A cu alte întreprinderi, se face prin raportare la situația curentă a întreprinderilor, respectiv la data analizei (data întocmirii Declarației privind încadrarea în categoria </w:t>
      </w:r>
      <w:r w:rsidR="00CD76F8" w:rsidRPr="004529FF">
        <w:rPr>
          <w:rFonts w:ascii="Aptos Display" w:hAnsi="Aptos Display" w:cstheme="minorHAnsi"/>
          <w:sz w:val="24"/>
          <w:szCs w:val="24"/>
        </w:rPr>
        <w:t xml:space="preserve">IMM - </w:t>
      </w:r>
      <w:r w:rsidR="00786B14" w:rsidRPr="004529FF">
        <w:rPr>
          <w:rFonts w:ascii="Aptos Display" w:hAnsi="Aptos Display" w:cstheme="minorHAnsi"/>
          <w:iCs/>
          <w:sz w:val="24"/>
          <w:szCs w:val="24"/>
        </w:rPr>
        <w:t>microîntreprindere</w:t>
      </w:r>
      <w:r w:rsidRPr="004529FF">
        <w:rPr>
          <w:rFonts w:ascii="Aptos Display" w:hAnsi="Aptos Display" w:cstheme="minorHAnsi"/>
          <w:sz w:val="24"/>
          <w:szCs w:val="24"/>
        </w:rPr>
        <w:t>).</w:t>
      </w:r>
    </w:p>
    <w:p w14:paraId="34CC5F82" w14:textId="5C400585" w:rsidR="005F0F86" w:rsidRPr="004529FF" w:rsidRDefault="005F0F86" w:rsidP="00A14E31">
      <w:pPr>
        <w:pStyle w:val="ListParagraph"/>
        <w:numPr>
          <w:ilvl w:val="0"/>
          <w:numId w:val="35"/>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Nu este relevant locul de înregistrare (naționalitatea) întreprinderilor analizate</w:t>
      </w:r>
      <w:r w:rsidR="00A84C5A" w:rsidRPr="004529FF">
        <w:rPr>
          <w:rFonts w:ascii="Aptos Display" w:hAnsi="Aptos Display" w:cstheme="minorHAnsi"/>
          <w:sz w:val="24"/>
          <w:szCs w:val="24"/>
        </w:rPr>
        <w:t>.</w:t>
      </w:r>
    </w:p>
    <w:p w14:paraId="1F78CEC7" w14:textId="77777777" w:rsidR="005F0F86" w:rsidRPr="004529FF" w:rsidRDefault="005F0F86" w:rsidP="00A14E31">
      <w:pPr>
        <w:jc w:val="both"/>
        <w:rPr>
          <w:rFonts w:ascii="Aptos Display" w:hAnsi="Aptos Display" w:cstheme="minorHAnsi"/>
          <w:sz w:val="24"/>
          <w:szCs w:val="24"/>
        </w:rPr>
      </w:pPr>
    </w:p>
    <w:p w14:paraId="78A165E2" w14:textId="77777777" w:rsidR="005F0F86" w:rsidRPr="004529FF" w:rsidRDefault="005F0F86" w:rsidP="00185FE9">
      <w:pPr>
        <w:pStyle w:val="ListParagraph"/>
        <w:numPr>
          <w:ilvl w:val="0"/>
          <w:numId w:val="44"/>
        </w:numPr>
        <w:jc w:val="both"/>
        <w:rPr>
          <w:rFonts w:ascii="Aptos Display" w:hAnsi="Aptos Display" w:cstheme="minorHAnsi"/>
          <w:b/>
          <w:sz w:val="24"/>
          <w:szCs w:val="24"/>
        </w:rPr>
      </w:pPr>
      <w:r w:rsidRPr="004529FF">
        <w:rPr>
          <w:rFonts w:ascii="Aptos Display" w:hAnsi="Aptos Display" w:cstheme="minorHAnsi"/>
          <w:b/>
          <w:color w:val="316757" w:themeColor="accent3" w:themeShade="80"/>
          <w:sz w:val="24"/>
          <w:szCs w:val="24"/>
        </w:rPr>
        <w:t>A (solicitantul) este întreprindere autonomă, dacă</w:t>
      </w:r>
      <w:r w:rsidRPr="004529FF">
        <w:rPr>
          <w:rFonts w:ascii="Aptos Display" w:hAnsi="Aptos Display" w:cstheme="minorHAnsi"/>
          <w:b/>
          <w:sz w:val="24"/>
          <w:szCs w:val="24"/>
        </w:rPr>
        <w:tab/>
      </w:r>
    </w:p>
    <w:p w14:paraId="62CE74C7" w14:textId="77777777" w:rsidR="005F0F86" w:rsidRPr="004529FF" w:rsidRDefault="005F0F86" w:rsidP="00A14E31">
      <w:pPr>
        <w:pStyle w:val="ListParagraph"/>
        <w:numPr>
          <w:ilvl w:val="1"/>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nu deține participații (părți sociale, acțiuni) în capitalul social al niciunei alte întreprinderi și nicio altă întreprindere nu deține participații în capitalul social al lui A</w:t>
      </w:r>
    </w:p>
    <w:p w14:paraId="2562E2DE" w14:textId="77777777" w:rsidR="005F0F86" w:rsidRPr="004529FF" w:rsidRDefault="005F0F86" w:rsidP="00A14E31">
      <w:pPr>
        <w:pStyle w:val="ListParagraph"/>
        <w:tabs>
          <w:tab w:val="left" w:pos="528"/>
          <w:tab w:val="left" w:pos="8121"/>
        </w:tabs>
        <w:ind w:left="1440"/>
        <w:jc w:val="both"/>
        <w:rPr>
          <w:rFonts w:ascii="Aptos Display" w:hAnsi="Aptos Display" w:cstheme="minorHAnsi"/>
          <w:sz w:val="24"/>
          <w:szCs w:val="24"/>
        </w:rPr>
      </w:pPr>
      <w:r w:rsidRPr="004529FF">
        <w:rPr>
          <w:rFonts w:ascii="Aptos Display" w:hAnsi="Aptos Display" w:cstheme="minorHAnsi"/>
          <w:sz w:val="24"/>
          <w:szCs w:val="24"/>
        </w:rPr>
        <w:t>sau</w:t>
      </w:r>
    </w:p>
    <w:p w14:paraId="5DA619B1" w14:textId="77777777" w:rsidR="005F0F86" w:rsidRPr="004529FF" w:rsidRDefault="005F0F86" w:rsidP="00A14E31">
      <w:pPr>
        <w:pStyle w:val="ListParagraph"/>
        <w:numPr>
          <w:ilvl w:val="1"/>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48347A3C" w14:textId="77777777" w:rsidR="005F0F86" w:rsidRPr="004529FF" w:rsidRDefault="005F0F86" w:rsidP="00A14E31">
      <w:pPr>
        <w:pStyle w:val="ListParagraph"/>
        <w:tabs>
          <w:tab w:val="left" w:pos="528"/>
          <w:tab w:val="left" w:pos="8121"/>
        </w:tabs>
        <w:ind w:left="1440"/>
        <w:jc w:val="both"/>
        <w:rPr>
          <w:rFonts w:ascii="Aptos Display" w:hAnsi="Aptos Display" w:cstheme="minorHAnsi"/>
          <w:sz w:val="24"/>
          <w:szCs w:val="24"/>
        </w:rPr>
      </w:pPr>
      <w:r w:rsidRPr="004529FF">
        <w:rPr>
          <w:rFonts w:ascii="Aptos Display" w:hAnsi="Aptos Display" w:cstheme="minorHAnsi"/>
          <w:sz w:val="24"/>
          <w:szCs w:val="24"/>
        </w:rPr>
        <w:t>sau</w:t>
      </w:r>
    </w:p>
    <w:p w14:paraId="20422EF5" w14:textId="2C1CB925" w:rsidR="005F0F86" w:rsidRPr="004529FF" w:rsidRDefault="005F0F86" w:rsidP="00A14E31">
      <w:pPr>
        <w:pStyle w:val="ListParagraph"/>
        <w:numPr>
          <w:ilvl w:val="1"/>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nu este clasificată ca întreprindere legată sau parteneră</w:t>
      </w:r>
      <w:r w:rsidR="00185FE9" w:rsidRPr="004529FF">
        <w:rPr>
          <w:rFonts w:ascii="Aptos Display" w:hAnsi="Aptos Display" w:cstheme="minorHAnsi"/>
          <w:sz w:val="24"/>
          <w:szCs w:val="24"/>
        </w:rPr>
        <w:t>.</w:t>
      </w:r>
    </w:p>
    <w:p w14:paraId="26103AB5" w14:textId="5ECFDA9E" w:rsidR="005F0F86" w:rsidRPr="004529FF" w:rsidRDefault="005F0F86" w:rsidP="00A14E31">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Pragul de 25% poate fi atins sau depăşit (dar să nu fie mai mare de 50%) de către următoarele categorii de investitori, cu condiţia ca aceşti investitori să nu fie legaţi, individual sau în comun, de A</w:t>
      </w:r>
      <w:r w:rsidR="00185FE9" w:rsidRPr="004529FF">
        <w:rPr>
          <w:rFonts w:ascii="Aptos Display" w:hAnsi="Aptos Display" w:cstheme="minorHAnsi"/>
          <w:sz w:val="24"/>
          <w:szCs w:val="24"/>
        </w:rPr>
        <w:t xml:space="preserve"> (solicitant)</w:t>
      </w:r>
      <w:r w:rsidRPr="004529FF">
        <w:rPr>
          <w:rFonts w:ascii="Aptos Display" w:hAnsi="Aptos Display" w:cstheme="minorHAnsi"/>
          <w:sz w:val="24"/>
          <w:szCs w:val="24"/>
        </w:rPr>
        <w:t xml:space="preserve">: </w:t>
      </w:r>
    </w:p>
    <w:p w14:paraId="57A8F317" w14:textId="77777777" w:rsidR="005F0F86" w:rsidRPr="004529FF"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782A22F" w14:textId="77777777" w:rsidR="005F0F86" w:rsidRPr="004529FF"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universităţi sau centre de cercetare fără scop lucrativ; </w:t>
      </w:r>
    </w:p>
    <w:p w14:paraId="39949CF9" w14:textId="30AC0BA1" w:rsidR="005F0F86" w:rsidRPr="004529FF" w:rsidRDefault="00292411" w:rsidP="00A14E31">
      <w:pPr>
        <w:pStyle w:val="ListParagraph"/>
        <w:numPr>
          <w:ilvl w:val="0"/>
          <w:numId w:val="39"/>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    </w:t>
      </w:r>
      <w:r w:rsidR="005F0F86" w:rsidRPr="004529FF">
        <w:rPr>
          <w:rFonts w:ascii="Aptos Display" w:hAnsi="Aptos Display" w:cstheme="minorHAnsi"/>
          <w:sz w:val="24"/>
          <w:szCs w:val="24"/>
        </w:rPr>
        <w:t xml:space="preserve">investitori instituţionali, inclusiv fonduri de dezvoltare regională; </w:t>
      </w:r>
    </w:p>
    <w:p w14:paraId="1556C344" w14:textId="77777777" w:rsidR="005F0F86" w:rsidRPr="004529FF"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002E77B4" w14:textId="35910F67" w:rsidR="00381E49" w:rsidRPr="004529FF" w:rsidRDefault="005F0F86" w:rsidP="00A14E31">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 xml:space="preserve">Dacă pragul de 50% este depășit de către categoriile de investitori de mai sus, A nu se mai încadrează în categoria </w:t>
      </w:r>
      <w:r w:rsidR="00F62067" w:rsidRPr="004529FF">
        <w:rPr>
          <w:rFonts w:ascii="Aptos Display" w:hAnsi="Aptos Display" w:cstheme="minorHAnsi"/>
          <w:sz w:val="24"/>
          <w:szCs w:val="24"/>
        </w:rPr>
        <w:t>IMM-</w:t>
      </w:r>
      <w:r w:rsidR="00381E49" w:rsidRPr="004529FF">
        <w:rPr>
          <w:rFonts w:ascii="Aptos Display" w:hAnsi="Aptos Display" w:cstheme="minorHAnsi"/>
          <w:sz w:val="24"/>
          <w:szCs w:val="24"/>
        </w:rPr>
        <w:t xml:space="preserve"> microîntreprindere</w:t>
      </w:r>
      <w:r w:rsidR="00F62067" w:rsidRPr="004529FF">
        <w:rPr>
          <w:rFonts w:ascii="Aptos Display" w:hAnsi="Aptos Display" w:cstheme="minorHAnsi"/>
          <w:sz w:val="24"/>
          <w:szCs w:val="24"/>
        </w:rPr>
        <w:t>.</w:t>
      </w:r>
    </w:p>
    <w:p w14:paraId="280FDA52" w14:textId="77777777" w:rsidR="005F0F86" w:rsidRPr="004529FF" w:rsidRDefault="005F0F86" w:rsidP="00A14E31">
      <w:pPr>
        <w:pStyle w:val="ListParagraph"/>
        <w:tabs>
          <w:tab w:val="left" w:pos="528"/>
          <w:tab w:val="left" w:pos="8121"/>
        </w:tabs>
        <w:ind w:left="1440"/>
        <w:jc w:val="both"/>
        <w:rPr>
          <w:rFonts w:ascii="Aptos Display" w:hAnsi="Aptos Display" w:cstheme="minorHAnsi"/>
          <w:sz w:val="24"/>
          <w:szCs w:val="24"/>
        </w:rPr>
      </w:pPr>
    </w:p>
    <w:p w14:paraId="03373796" w14:textId="678A3C1E" w:rsidR="005F0F86" w:rsidRPr="004529FF" w:rsidRDefault="005F0F86" w:rsidP="00185FE9">
      <w:pPr>
        <w:pStyle w:val="ListParagraph"/>
        <w:numPr>
          <w:ilvl w:val="0"/>
          <w:numId w:val="44"/>
        </w:numPr>
        <w:jc w:val="both"/>
        <w:rPr>
          <w:rFonts w:ascii="Aptos Display" w:hAnsi="Aptos Display" w:cstheme="minorHAnsi"/>
          <w:b/>
          <w:color w:val="316757" w:themeColor="accent3" w:themeShade="80"/>
          <w:sz w:val="24"/>
          <w:szCs w:val="24"/>
        </w:rPr>
      </w:pPr>
      <w:r w:rsidRPr="004529FF">
        <w:rPr>
          <w:rFonts w:ascii="Aptos Display" w:hAnsi="Aptos Display" w:cstheme="minorHAnsi"/>
          <w:b/>
          <w:color w:val="316757" w:themeColor="accent3" w:themeShade="80"/>
          <w:sz w:val="24"/>
          <w:szCs w:val="24"/>
        </w:rPr>
        <w:t>A</w:t>
      </w:r>
      <w:r w:rsidR="00185FE9" w:rsidRPr="004529FF">
        <w:rPr>
          <w:rFonts w:ascii="Aptos Display" w:hAnsi="Aptos Display" w:cstheme="minorHAnsi"/>
          <w:b/>
          <w:color w:val="316757" w:themeColor="accent3" w:themeShade="80"/>
          <w:sz w:val="24"/>
          <w:szCs w:val="24"/>
        </w:rPr>
        <w:t xml:space="preserve"> (solicitantul)</w:t>
      </w:r>
      <w:r w:rsidRPr="004529FF">
        <w:rPr>
          <w:rFonts w:ascii="Aptos Display" w:hAnsi="Aptos Display" w:cstheme="minorHAnsi"/>
          <w:b/>
          <w:color w:val="316757" w:themeColor="accent3" w:themeShade="80"/>
          <w:sz w:val="24"/>
          <w:szCs w:val="24"/>
        </w:rPr>
        <w:t xml:space="preserve"> este întreprindere parteneră cu alte întreprinderi, dacă</w:t>
      </w:r>
    </w:p>
    <w:p w14:paraId="785C2704" w14:textId="77777777" w:rsidR="005F0F86" w:rsidRPr="004529FF" w:rsidRDefault="005F0F86" w:rsidP="00A14E31">
      <w:pPr>
        <w:pStyle w:val="ListParagraph"/>
        <w:numPr>
          <w:ilvl w:val="1"/>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251C722" w14:textId="77777777"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lastRenderedPageBreak/>
        <w:t>Relațiile directe dintre A și parteneri pot fi considerate relații de nivel 1.</w:t>
      </w:r>
    </w:p>
    <w:p w14:paraId="16512584" w14:textId="77777777" w:rsidR="005F0F86" w:rsidRPr="004529FF" w:rsidRDefault="005F0F86" w:rsidP="00A14E31">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Se vor analiza inclusiv eventualele relații dintre partenerii lui A și alte întreprinderi (relații de nivel 2). Dintre acestea:</w:t>
      </w:r>
    </w:p>
    <w:p w14:paraId="4218FB58" w14:textId="77777777" w:rsidR="005F0F86" w:rsidRPr="004529FF" w:rsidRDefault="005F0F86" w:rsidP="00A14E31">
      <w:pPr>
        <w:pStyle w:val="ListParagraph"/>
        <w:numPr>
          <w:ilvl w:val="2"/>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Întreprinderile legate cu partenerii lui A, din amonte sau din aval, trebuie luate în considerare la calcularea datelor lui A.</w:t>
      </w:r>
    </w:p>
    <w:p w14:paraId="536F26E6" w14:textId="77777777" w:rsidR="005F0F86" w:rsidRPr="004529FF" w:rsidRDefault="005F0F86" w:rsidP="00A14E31">
      <w:pPr>
        <w:pStyle w:val="ListParagraph"/>
        <w:numPr>
          <w:ilvl w:val="2"/>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Întreprinderile partenere cu partenerii lui A, din amonte sau din aval, nu vor mai fi luate în considerare la calcularea datelor lui A.</w:t>
      </w:r>
    </w:p>
    <w:p w14:paraId="4E192F2E" w14:textId="164B0414" w:rsidR="005F0F86" w:rsidRPr="004529FF" w:rsidRDefault="005F0F86" w:rsidP="00A84C5A">
      <w:pPr>
        <w:jc w:val="both"/>
        <w:rPr>
          <w:rFonts w:ascii="Aptos Display" w:hAnsi="Aptos Display" w:cstheme="minorHAnsi"/>
          <w:sz w:val="24"/>
          <w:szCs w:val="24"/>
        </w:rPr>
      </w:pPr>
      <w:r w:rsidRPr="004529FF">
        <w:rPr>
          <w:rFonts w:ascii="Aptos Display" w:hAnsi="Aptos Display" w:cstheme="minorHAnsi"/>
          <w:sz w:val="24"/>
          <w:szCs w:val="24"/>
        </w:rPr>
        <w:t>A nu este IMM</w:t>
      </w:r>
      <w:r w:rsidR="00381E49" w:rsidRPr="004529FF">
        <w:rPr>
          <w:rFonts w:ascii="Aptos Display" w:hAnsi="Aptos Display" w:cstheme="minorHAnsi"/>
          <w:sz w:val="24"/>
          <w:szCs w:val="24"/>
        </w:rPr>
        <w:t xml:space="preserve"> </w:t>
      </w:r>
      <w:r w:rsidRPr="004529FF">
        <w:rPr>
          <w:rFonts w:ascii="Aptos Display" w:hAnsi="Aptos Display" w:cstheme="minorHAnsi"/>
          <w:sz w:val="24"/>
          <w:szCs w:val="24"/>
        </w:rPr>
        <w:t xml:space="preserve">dacă cel </w:t>
      </w:r>
      <w:proofErr w:type="spellStart"/>
      <w:r w:rsidRPr="004529FF">
        <w:rPr>
          <w:rFonts w:ascii="Aptos Display" w:hAnsi="Aptos Display" w:cstheme="minorHAnsi"/>
          <w:sz w:val="24"/>
          <w:szCs w:val="24"/>
        </w:rPr>
        <w:t>puţin</w:t>
      </w:r>
      <w:proofErr w:type="spellEnd"/>
      <w:r w:rsidRPr="004529FF">
        <w:rPr>
          <w:rFonts w:ascii="Aptos Display" w:hAnsi="Aptos Display" w:cstheme="minorHAnsi"/>
          <w:sz w:val="24"/>
          <w:szCs w:val="24"/>
        </w:rPr>
        <w:t xml:space="preserve"> 25% din capitalul social ori din drepturile de vot sunt controlate, direct sau indirect, în comun ori cu titlu individual, de către una sau mai multe organisme ori colectivităţi publice (cu excepţia cazurilor prevăzute la alin. (3) al art. 4^2 din Lege</w:t>
      </w:r>
      <w:r w:rsidR="00185FE9" w:rsidRPr="004529FF">
        <w:rPr>
          <w:rFonts w:ascii="Aptos Display" w:hAnsi="Aptos Display" w:cstheme="minorHAnsi"/>
          <w:sz w:val="24"/>
          <w:szCs w:val="24"/>
        </w:rPr>
        <w:t>a 346/2004, cu modificările și completările ulterioare</w:t>
      </w:r>
      <w:r w:rsidRPr="004529FF">
        <w:rPr>
          <w:rFonts w:ascii="Aptos Display" w:hAnsi="Aptos Display" w:cstheme="minorHAnsi"/>
          <w:sz w:val="24"/>
          <w:szCs w:val="24"/>
        </w:rPr>
        <w:t>)</w:t>
      </w:r>
      <w:r w:rsidR="00185FE9" w:rsidRPr="004529FF">
        <w:rPr>
          <w:rFonts w:ascii="Aptos Display" w:hAnsi="Aptos Display" w:cstheme="minorHAnsi"/>
          <w:sz w:val="24"/>
          <w:szCs w:val="24"/>
        </w:rPr>
        <w:t>.</w:t>
      </w:r>
    </w:p>
    <w:p w14:paraId="30603048" w14:textId="77777777" w:rsidR="006C5A01" w:rsidRPr="004529FF" w:rsidRDefault="006C5A01" w:rsidP="00A14E31">
      <w:pPr>
        <w:tabs>
          <w:tab w:val="left" w:pos="528"/>
          <w:tab w:val="left" w:pos="8121"/>
        </w:tabs>
        <w:jc w:val="both"/>
        <w:rPr>
          <w:rFonts w:ascii="Aptos Display" w:hAnsi="Aptos Display" w:cstheme="minorHAnsi"/>
          <w:sz w:val="24"/>
          <w:szCs w:val="24"/>
        </w:rPr>
      </w:pPr>
    </w:p>
    <w:p w14:paraId="3733E794" w14:textId="7C2A2166" w:rsidR="005F0F86" w:rsidRPr="004529FF" w:rsidRDefault="005F0F86" w:rsidP="00A14E31">
      <w:pPr>
        <w:jc w:val="both"/>
        <w:rPr>
          <w:rFonts w:ascii="Aptos Display" w:hAnsi="Aptos Display" w:cstheme="minorHAnsi"/>
          <w:b/>
          <w:color w:val="316757" w:themeColor="accent3" w:themeShade="80"/>
          <w:sz w:val="24"/>
          <w:szCs w:val="24"/>
        </w:rPr>
      </w:pPr>
      <w:r w:rsidRPr="004529FF">
        <w:rPr>
          <w:rFonts w:ascii="Aptos Display" w:hAnsi="Aptos Display" w:cstheme="minorHAnsi"/>
          <w:b/>
          <w:color w:val="316757" w:themeColor="accent3" w:themeShade="80"/>
          <w:sz w:val="24"/>
          <w:szCs w:val="24"/>
        </w:rPr>
        <w:t>A</w:t>
      </w:r>
      <w:r w:rsidR="00185FE9" w:rsidRPr="004529FF">
        <w:rPr>
          <w:rFonts w:ascii="Aptos Display" w:hAnsi="Aptos Display" w:cstheme="minorHAnsi"/>
          <w:b/>
          <w:color w:val="316757" w:themeColor="accent3" w:themeShade="80"/>
          <w:sz w:val="24"/>
          <w:szCs w:val="24"/>
        </w:rPr>
        <w:t xml:space="preserve"> (solicitantul)</w:t>
      </w:r>
      <w:r w:rsidRPr="004529FF">
        <w:rPr>
          <w:rFonts w:ascii="Aptos Display" w:hAnsi="Aptos Display" w:cstheme="minorHAnsi"/>
          <w:b/>
          <w:color w:val="316757" w:themeColor="accent3" w:themeShade="80"/>
          <w:sz w:val="24"/>
          <w:szCs w:val="24"/>
        </w:rPr>
        <w:t xml:space="preserve"> este întreprindere legată cu alte întreprinderi, dacă</w:t>
      </w:r>
      <w:r w:rsidRPr="004529FF">
        <w:rPr>
          <w:rFonts w:ascii="Aptos Display" w:hAnsi="Aptos Display" w:cstheme="minorHAnsi"/>
          <w:b/>
          <w:color w:val="316757" w:themeColor="accent3" w:themeShade="80"/>
          <w:sz w:val="24"/>
          <w:szCs w:val="24"/>
        </w:rPr>
        <w:tab/>
      </w:r>
    </w:p>
    <w:p w14:paraId="5D47F9DF" w14:textId="77777777" w:rsidR="005F0F86" w:rsidRPr="004529FF" w:rsidRDefault="005F0F86" w:rsidP="00A14E31">
      <w:pPr>
        <w:pStyle w:val="ListParagraph"/>
        <w:numPr>
          <w:ilvl w:val="1"/>
          <w:numId w:val="37"/>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Între A și alte întreprinderi există oricare dintre următoarele raporturi:</w:t>
      </w:r>
    </w:p>
    <w:p w14:paraId="2D49C970" w14:textId="77777777" w:rsidR="005F0F86" w:rsidRPr="004529FF" w:rsidRDefault="005F0F86" w:rsidP="00A14E31">
      <w:pPr>
        <w:pStyle w:val="ListParagraph"/>
        <w:numPr>
          <w:ilvl w:val="2"/>
          <w:numId w:val="36"/>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o întreprindere deţine majoritatea drepturilor de vot ale acţionarilor sau ale asociaţilor celeilalte întreprinderi;</w:t>
      </w:r>
    </w:p>
    <w:p w14:paraId="02C196F9" w14:textId="77777777" w:rsidR="005F0F86" w:rsidRPr="004529FF" w:rsidRDefault="005F0F86" w:rsidP="00A14E31">
      <w:pPr>
        <w:pStyle w:val="ListParagraph"/>
        <w:numPr>
          <w:ilvl w:val="2"/>
          <w:numId w:val="36"/>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o întreprindere are dreptul de a numi sau de a revoca majoritatea membrilor consiliului de administraţie, de conducere ori de supraveghere a celeilalte întreprinderi;</w:t>
      </w:r>
    </w:p>
    <w:p w14:paraId="57C9744B" w14:textId="77777777" w:rsidR="005F0F86" w:rsidRPr="004529FF" w:rsidRDefault="005F0F86" w:rsidP="00A14E31">
      <w:pPr>
        <w:pStyle w:val="ListParagraph"/>
        <w:numPr>
          <w:ilvl w:val="2"/>
          <w:numId w:val="36"/>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o întreprindere are dreptul de a exercita o influenţă dominantă asupra celeilalte întreprinderi, în temeiul unui contract încheiat cu această întreprindere sau al unei clauze din statutul acesteia;</w:t>
      </w:r>
    </w:p>
    <w:p w14:paraId="667F5709" w14:textId="77777777" w:rsidR="005F0F86" w:rsidRPr="004529FF" w:rsidRDefault="005F0F86" w:rsidP="00A14E31">
      <w:pPr>
        <w:pStyle w:val="ListParagraph"/>
        <w:numPr>
          <w:ilvl w:val="2"/>
          <w:numId w:val="36"/>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4529FF">
        <w:rPr>
          <w:rFonts w:ascii="Aptos Display" w:hAnsi="Aptos Display" w:cstheme="minorHAnsi"/>
          <w:sz w:val="24"/>
          <w:szCs w:val="24"/>
        </w:rPr>
        <w:tab/>
      </w:r>
    </w:p>
    <w:p w14:paraId="3E3AD36E" w14:textId="77777777" w:rsidR="005F0F86" w:rsidRPr="004529FF" w:rsidRDefault="005F0F86" w:rsidP="00A14E31">
      <w:pPr>
        <w:pStyle w:val="ListParagraph"/>
        <w:ind w:left="1440"/>
        <w:jc w:val="both"/>
        <w:rPr>
          <w:rFonts w:ascii="Aptos Display" w:hAnsi="Aptos Display" w:cstheme="minorHAnsi"/>
          <w:sz w:val="24"/>
          <w:szCs w:val="24"/>
        </w:rPr>
      </w:pPr>
      <w:r w:rsidRPr="004529FF">
        <w:rPr>
          <w:rFonts w:ascii="Aptos Display" w:hAnsi="Aptos Display" w:cstheme="minorHAnsi"/>
          <w:sz w:val="24"/>
          <w:szCs w:val="24"/>
        </w:rPr>
        <w:t>sau</w:t>
      </w:r>
    </w:p>
    <w:p w14:paraId="71CDF0A9" w14:textId="242B50C5" w:rsidR="005F0F86" w:rsidRPr="004529FF" w:rsidRDefault="005F0F86" w:rsidP="00A14E31">
      <w:pPr>
        <w:pStyle w:val="ListParagraph"/>
        <w:numPr>
          <w:ilvl w:val="1"/>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Între A și alte întreprinderi există oricare dintre raporturile de mai sus prin intermediul uneia ori mai multor întreprinderi sau prin oricare dintre investitorii prevăzuţi la alin. (3) al art. 4^2 din Lege</w:t>
      </w:r>
      <w:r w:rsidR="00CF1CE9" w:rsidRPr="004529FF">
        <w:rPr>
          <w:rFonts w:ascii="Aptos Display" w:hAnsi="Aptos Display" w:cstheme="minorHAnsi"/>
          <w:sz w:val="24"/>
          <w:szCs w:val="24"/>
        </w:rPr>
        <w:t>a nr. 346/2004, cu modificările și completările ulterioare</w:t>
      </w:r>
      <w:r w:rsidRPr="004529FF">
        <w:rPr>
          <w:rFonts w:ascii="Aptos Display" w:hAnsi="Aptos Display" w:cstheme="minorHAnsi"/>
          <w:sz w:val="24"/>
          <w:szCs w:val="24"/>
        </w:rPr>
        <w:t>.</w:t>
      </w:r>
    </w:p>
    <w:p w14:paraId="04966B19" w14:textId="77777777" w:rsidR="005F0F86" w:rsidRPr="004529FF" w:rsidRDefault="005F0F86" w:rsidP="00A14E31">
      <w:pPr>
        <w:pStyle w:val="ListParagraph"/>
        <w:ind w:left="1440"/>
        <w:jc w:val="both"/>
        <w:rPr>
          <w:rFonts w:ascii="Aptos Display" w:hAnsi="Aptos Display" w:cstheme="minorHAnsi"/>
          <w:sz w:val="24"/>
          <w:szCs w:val="24"/>
        </w:rPr>
      </w:pPr>
      <w:r w:rsidRPr="004529FF">
        <w:rPr>
          <w:rFonts w:ascii="Aptos Display" w:hAnsi="Aptos Display" w:cstheme="minorHAnsi"/>
          <w:sz w:val="24"/>
          <w:szCs w:val="24"/>
        </w:rPr>
        <w:t>sau</w:t>
      </w:r>
    </w:p>
    <w:p w14:paraId="1997608C" w14:textId="77777777" w:rsidR="005F0F86" w:rsidRPr="004529FF" w:rsidRDefault="005F0F86" w:rsidP="00A14E31">
      <w:pPr>
        <w:pStyle w:val="ListParagraph"/>
        <w:numPr>
          <w:ilvl w:val="1"/>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Între A și alte întreprinderi există oricare dintre raporturile de mai sus prin intermediul unei </w:t>
      </w:r>
      <w:r w:rsidRPr="004529FF">
        <w:rPr>
          <w:rFonts w:ascii="Aptos Display" w:hAnsi="Aptos Display" w:cstheme="minorHAnsi"/>
          <w:b/>
          <w:sz w:val="24"/>
          <w:szCs w:val="24"/>
        </w:rPr>
        <w:t>persoane fizice sau al unui grup de persoane fizice care acţionează de comun acord, dacă îşi desfăşoară activitatea sau o parte din activitate pe aceeaşi piaţă relevantă ori pe pieţe adiacente</w:t>
      </w:r>
      <w:r w:rsidRPr="004529FF">
        <w:rPr>
          <w:rFonts w:ascii="Aptos Display" w:hAnsi="Aptos Display" w:cstheme="minorHAnsi"/>
          <w:sz w:val="24"/>
          <w:szCs w:val="24"/>
        </w:rPr>
        <w:tab/>
      </w:r>
    </w:p>
    <w:p w14:paraId="5F5F92C1" w14:textId="77777777" w:rsidR="005F0F86" w:rsidRPr="004529FF" w:rsidRDefault="005F0F86" w:rsidP="00A14E31">
      <w:pPr>
        <w:pStyle w:val="ListParagraph"/>
        <w:numPr>
          <w:ilvl w:val="2"/>
          <w:numId w:val="34"/>
        </w:numPr>
        <w:spacing w:after="160" w:line="259" w:lineRule="auto"/>
        <w:jc w:val="both"/>
        <w:rPr>
          <w:rFonts w:ascii="Aptos Display" w:hAnsi="Aptos Display" w:cstheme="minorHAnsi"/>
          <w:b/>
          <w:sz w:val="24"/>
          <w:szCs w:val="24"/>
        </w:rPr>
      </w:pPr>
      <w:r w:rsidRPr="004529FF">
        <w:rPr>
          <w:rFonts w:ascii="Aptos Display" w:hAnsi="Aptos Display" w:cstheme="minorHAnsi"/>
          <w:b/>
          <w:sz w:val="24"/>
          <w:szCs w:val="24"/>
        </w:rPr>
        <w:t>Persoane fizice</w:t>
      </w:r>
    </w:p>
    <w:p w14:paraId="708DE348"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sz w:val="24"/>
          <w:szCs w:val="24"/>
        </w:rPr>
        <w:t xml:space="preserve">Noțiunea de ”persoană fizică”, în contextul acestei definiții, include persoana fizică ce are calitate de asociat, acționar, administrator. </w:t>
      </w:r>
    </w:p>
    <w:p w14:paraId="0E5533F3" w14:textId="77777777" w:rsidR="005F0F86" w:rsidRPr="004529FF" w:rsidRDefault="005F0F86" w:rsidP="00A14E31">
      <w:pPr>
        <w:pStyle w:val="ListParagraph"/>
        <w:numPr>
          <w:ilvl w:val="2"/>
          <w:numId w:val="34"/>
        </w:numPr>
        <w:spacing w:after="160" w:line="259" w:lineRule="auto"/>
        <w:jc w:val="both"/>
        <w:rPr>
          <w:rFonts w:ascii="Aptos Display" w:hAnsi="Aptos Display" w:cstheme="minorHAnsi"/>
          <w:b/>
          <w:sz w:val="24"/>
          <w:szCs w:val="24"/>
        </w:rPr>
      </w:pPr>
      <w:r w:rsidRPr="004529FF">
        <w:rPr>
          <w:rFonts w:ascii="Aptos Display" w:hAnsi="Aptos Display" w:cstheme="minorHAnsi"/>
          <w:b/>
          <w:sz w:val="24"/>
          <w:szCs w:val="24"/>
        </w:rPr>
        <w:t>Grup de persoane fizice care acționează de comun acord</w:t>
      </w:r>
    </w:p>
    <w:p w14:paraId="75B6AF3D"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sz w:val="24"/>
          <w:szCs w:val="24"/>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sz w:val="24"/>
          <w:szCs w:val="24"/>
        </w:rPr>
        <w:lastRenderedPageBreak/>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sz w:val="24"/>
          <w:szCs w:val="24"/>
        </w:rPr>
        <w:t>Existența unor legături de familie între persoanele fizice analizate este considerată suficientă pentru a determina că acestea acționează de comun acord</w:t>
      </w:r>
      <w:r w:rsidRPr="004529FF">
        <w:rPr>
          <w:rStyle w:val="FootnoteReference"/>
          <w:rFonts w:ascii="Aptos Display" w:hAnsi="Aptos Display" w:cstheme="minorHAnsi"/>
          <w:sz w:val="24"/>
          <w:szCs w:val="24"/>
        </w:rPr>
        <w:footnoteReference w:id="2"/>
      </w:r>
      <w:r w:rsidRPr="004529FF">
        <w:rPr>
          <w:rFonts w:ascii="Aptos Display" w:hAnsi="Aptos Display" w:cstheme="minorHAnsi"/>
          <w:sz w:val="24"/>
          <w:szCs w:val="24"/>
        </w:rPr>
        <w:t>.</w:t>
      </w:r>
    </w:p>
    <w:p w14:paraId="7849D792" w14:textId="77777777" w:rsidR="005F0F86" w:rsidRPr="004529FF" w:rsidRDefault="005F0F86" w:rsidP="00A14E31">
      <w:pPr>
        <w:pStyle w:val="ListParagraph"/>
        <w:numPr>
          <w:ilvl w:val="2"/>
          <w:numId w:val="34"/>
        </w:numPr>
        <w:spacing w:after="160" w:line="259" w:lineRule="auto"/>
        <w:jc w:val="both"/>
        <w:rPr>
          <w:rFonts w:ascii="Aptos Display" w:hAnsi="Aptos Display" w:cstheme="minorHAnsi"/>
          <w:b/>
          <w:sz w:val="24"/>
          <w:szCs w:val="24"/>
        </w:rPr>
      </w:pPr>
      <w:r w:rsidRPr="004529FF">
        <w:rPr>
          <w:rFonts w:ascii="Aptos Display" w:hAnsi="Aptos Display" w:cstheme="minorHAnsi"/>
          <w:b/>
          <w:sz w:val="24"/>
          <w:szCs w:val="24"/>
        </w:rPr>
        <w:t>Piață relevantă, piețe adiacente</w:t>
      </w:r>
    </w:p>
    <w:p w14:paraId="43DFF293"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b/>
          <w:sz w:val="24"/>
          <w:szCs w:val="24"/>
        </w:rPr>
        <w:t>Piața relevantă</w:t>
      </w:r>
      <w:r w:rsidRPr="004529FF">
        <w:rPr>
          <w:rFonts w:ascii="Aptos Display" w:hAnsi="Aptos Display" w:cstheme="minorHAnsi"/>
          <w:sz w:val="24"/>
          <w:szCs w:val="24"/>
        </w:rPr>
        <w:t xml:space="preserve"> a produsului cuprinde toate produsele și/sau serviciile pe care consumatorul le consideră interschimbabile sau substituibile, datorită caracteristicilor, prețurilor și utilizării căreia acestea îi sunt destinate</w:t>
      </w:r>
      <w:r w:rsidRPr="004529FF">
        <w:rPr>
          <w:rStyle w:val="FootnoteReference"/>
          <w:rFonts w:ascii="Aptos Display" w:hAnsi="Aptos Display" w:cstheme="minorHAnsi"/>
          <w:sz w:val="24"/>
          <w:szCs w:val="24"/>
        </w:rPr>
        <w:footnoteReference w:id="3"/>
      </w:r>
      <w:r w:rsidRPr="004529FF">
        <w:rPr>
          <w:rFonts w:ascii="Aptos Display" w:hAnsi="Aptos Display" w:cstheme="minorHAnsi"/>
          <w:sz w:val="24"/>
          <w:szCs w:val="24"/>
        </w:rPr>
        <w:t>.</w:t>
      </w:r>
    </w:p>
    <w:p w14:paraId="0169D908"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b/>
          <w:sz w:val="24"/>
          <w:szCs w:val="24"/>
        </w:rPr>
        <w:t xml:space="preserve">Piețele adiacente </w:t>
      </w:r>
      <w:r w:rsidRPr="004529FF">
        <w:rPr>
          <w:rFonts w:ascii="Aptos Display" w:hAnsi="Aptos Display" w:cstheme="minorHAnsi"/>
          <w:sz w:val="24"/>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54B7C366" w14:textId="77777777" w:rsidR="005F0F86" w:rsidRPr="004529FF" w:rsidRDefault="005F0F86" w:rsidP="00A14E31">
      <w:pPr>
        <w:pStyle w:val="ListParagraph"/>
        <w:ind w:left="2160"/>
        <w:jc w:val="both"/>
        <w:rPr>
          <w:rFonts w:ascii="Aptos Display" w:hAnsi="Aptos Display" w:cstheme="minorHAnsi"/>
          <w:sz w:val="24"/>
          <w:szCs w:val="24"/>
        </w:rPr>
      </w:pPr>
      <w:r w:rsidRPr="004529FF">
        <w:rPr>
          <w:rFonts w:ascii="Aptos Display" w:hAnsi="Aptos Display" w:cstheme="minorHAnsi"/>
          <w:sz w:val="24"/>
          <w:szCs w:val="24"/>
        </w:rPr>
        <w:t>Exemple în care două întreprinderi A și B sunt considerate ca acționând pe piețe adiacente:</w:t>
      </w:r>
    </w:p>
    <w:p w14:paraId="28D00270"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este autoritate contractantă/ contractor față de B</w:t>
      </w:r>
    </w:p>
    <w:p w14:paraId="4EFA5495"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utilizează serviciile/ produsele lui B în desfășurarea propriei activități</w:t>
      </w:r>
    </w:p>
    <w:p w14:paraId="748BC66C"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face reclamă serviciilor/ produselor lui B</w:t>
      </w:r>
    </w:p>
    <w:p w14:paraId="31480576"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predă lui B active fixe, spre utilizare</w:t>
      </w:r>
    </w:p>
    <w:p w14:paraId="33064CD2"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închiriază lui B bunuri imobiliare</w:t>
      </w:r>
    </w:p>
    <w:p w14:paraId="13BDDCAC"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și B au clienți comuni</w:t>
      </w:r>
    </w:p>
    <w:p w14:paraId="75C777CA"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Produsele lui A și B sunt distribuite prin aceleași rețele de distribuție sau prin rețele similare</w:t>
      </w:r>
    </w:p>
    <w:p w14:paraId="004B8144" w14:textId="77777777" w:rsidR="005F0F86" w:rsidRPr="004529FF" w:rsidRDefault="005F0F86" w:rsidP="00A14E31">
      <w:pPr>
        <w:pStyle w:val="ListParagraph"/>
        <w:numPr>
          <w:ilvl w:val="4"/>
          <w:numId w:val="34"/>
        </w:numPr>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A și B acționează pe niveluri complementare ale lanțului de producție</w:t>
      </w:r>
    </w:p>
    <w:p w14:paraId="6BAAAAFF" w14:textId="77777777"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t>Prin intermediul unei persoane fizice sau al unui grup de persoane fizice care acţionează de comun acord pot fi stabilite doar relații de legătură între întreprinderi, nu și de parteneriat.</w:t>
      </w:r>
    </w:p>
    <w:p w14:paraId="0D6EF9AB" w14:textId="1ED51968" w:rsidR="005F0F86" w:rsidRPr="004529FF" w:rsidRDefault="005F0F86" w:rsidP="00A14E31">
      <w:pPr>
        <w:jc w:val="both"/>
        <w:rPr>
          <w:rFonts w:ascii="Aptos Display" w:hAnsi="Aptos Display" w:cstheme="minorHAnsi"/>
          <w:sz w:val="24"/>
          <w:szCs w:val="24"/>
        </w:rPr>
      </w:pPr>
      <w:r w:rsidRPr="004529FF">
        <w:rPr>
          <w:rFonts w:ascii="Aptos Display" w:hAnsi="Aptos Display" w:cstheme="minorHAnsi"/>
          <w:sz w:val="24"/>
          <w:szCs w:val="24"/>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CF1CE9" w:rsidRPr="004529FF">
        <w:rPr>
          <w:rFonts w:ascii="Aptos Display" w:hAnsi="Aptos Display" w:cstheme="minorHAnsi"/>
          <w:sz w:val="24"/>
          <w:szCs w:val="24"/>
        </w:rPr>
        <w:t>a nr. 346/2004, cu modificările și completările ulterioare</w:t>
      </w:r>
      <w:r w:rsidRPr="004529FF">
        <w:rPr>
          <w:rFonts w:ascii="Aptos Display" w:hAnsi="Aptos Display" w:cstheme="minorHAnsi"/>
          <w:sz w:val="24"/>
          <w:szCs w:val="24"/>
        </w:rPr>
        <w:t>)</w:t>
      </w:r>
      <w:r w:rsidR="00CF1CE9" w:rsidRPr="004529FF">
        <w:rPr>
          <w:rFonts w:ascii="Aptos Display" w:hAnsi="Aptos Display" w:cstheme="minorHAnsi"/>
          <w:sz w:val="24"/>
          <w:szCs w:val="24"/>
        </w:rPr>
        <w:t>.</w:t>
      </w:r>
      <w:r w:rsidRPr="004529FF">
        <w:rPr>
          <w:rFonts w:ascii="Aptos Display" w:hAnsi="Aptos Display" w:cstheme="minorHAnsi"/>
          <w:sz w:val="24"/>
          <w:szCs w:val="24"/>
        </w:rPr>
        <w:tab/>
      </w:r>
    </w:p>
    <w:p w14:paraId="756CCEBD" w14:textId="77777777" w:rsidR="005F0F86" w:rsidRPr="004529FF" w:rsidRDefault="005F0F86" w:rsidP="00A14E31">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Se vor analiza inclusiv eventualele relații dintre întreprinderile legate cu A și alte întreprinderi:</w:t>
      </w:r>
    </w:p>
    <w:p w14:paraId="6A441CA6" w14:textId="77777777" w:rsidR="005F0F86" w:rsidRPr="004529FF" w:rsidRDefault="005F0F86" w:rsidP="00A14E31">
      <w:pPr>
        <w:pStyle w:val="ListParagraph"/>
        <w:numPr>
          <w:ilvl w:val="2"/>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Întreprinderile partenere cu întreprinderile legate cu A, din amonte sau din aval, trebuie luate în considerare la calcularea datelor lui A (relații de nivel 2).</w:t>
      </w:r>
    </w:p>
    <w:p w14:paraId="2E915F37" w14:textId="025BE053" w:rsidR="005F0F86" w:rsidRPr="004529FF" w:rsidRDefault="005F0F86" w:rsidP="00A14E31">
      <w:pPr>
        <w:pStyle w:val="ListParagraph"/>
        <w:numPr>
          <w:ilvl w:val="2"/>
          <w:numId w:val="37"/>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Întreprinderile legate cu întreprinderile legate cu A, din amonte sau din aval, trebuie luate în considerare la calcularea datelor lui A, indiferent de nivel. Dacă </w:t>
      </w:r>
      <w:r w:rsidRPr="004529FF">
        <w:rPr>
          <w:rFonts w:ascii="Aptos Display" w:hAnsi="Aptos Display" w:cstheme="minorHAnsi"/>
          <w:sz w:val="24"/>
          <w:szCs w:val="24"/>
        </w:rPr>
        <w:lastRenderedPageBreak/>
        <w:t>A este legată cu B, care este legată cu B, care este legată cu D șamd, vor fi luate în calcul toate aceste întreprinderi.</w:t>
      </w:r>
    </w:p>
    <w:p w14:paraId="19FE9EDE" w14:textId="77777777" w:rsidR="005F0F86" w:rsidRPr="004529FF" w:rsidRDefault="005F0F86" w:rsidP="00D00A38">
      <w:pPr>
        <w:pStyle w:val="Heading1"/>
        <w:numPr>
          <w:ilvl w:val="0"/>
          <w:numId w:val="0"/>
        </w:numPr>
        <w:ind w:left="432" w:hanging="432"/>
        <w:rPr>
          <w:rFonts w:ascii="Aptos Display" w:hAnsi="Aptos Display" w:cstheme="minorHAnsi"/>
          <w:b/>
          <w:bCs/>
          <w:color w:val="316757" w:themeColor="accent3" w:themeShade="80"/>
          <w:sz w:val="24"/>
          <w:szCs w:val="24"/>
        </w:rPr>
      </w:pPr>
      <w:bookmarkStart w:id="1" w:name="_Toc193351544"/>
      <w:r w:rsidRPr="004529FF">
        <w:rPr>
          <w:rFonts w:ascii="Aptos Display" w:hAnsi="Aptos Display" w:cstheme="minorHAnsi"/>
          <w:b/>
          <w:bCs/>
          <w:color w:val="316757" w:themeColor="accent3" w:themeShade="80"/>
          <w:sz w:val="24"/>
          <w:szCs w:val="24"/>
        </w:rPr>
        <w:t>Pasul 2 - Calculul datelor întreprinderii A</w:t>
      </w:r>
      <w:bookmarkEnd w:id="1"/>
    </w:p>
    <w:p w14:paraId="4842E5AD" w14:textId="1AFD8E3E" w:rsidR="00CF1CE9" w:rsidRPr="004529FF" w:rsidRDefault="00CF1CE9" w:rsidP="00CF1CE9">
      <w:p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Datele solicitantului pentru încadrarea întreprinderii în categoria IMM – microîntreprindere se calculează astfel:</w:t>
      </w:r>
    </w:p>
    <w:p w14:paraId="582174FA" w14:textId="413C7AE1" w:rsidR="005F0F86" w:rsidRPr="004529FF" w:rsidRDefault="005F0F86" w:rsidP="00A14E31">
      <w:pPr>
        <w:pStyle w:val="ListParagraph"/>
        <w:numPr>
          <w:ilvl w:val="1"/>
          <w:numId w:val="33"/>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14:paraId="16917BDB" w14:textId="77777777" w:rsidR="005F0F86" w:rsidRPr="004529FF" w:rsidRDefault="005F0F86" w:rsidP="00A14E31">
      <w:pPr>
        <w:pStyle w:val="ListParagraph"/>
        <w:numPr>
          <w:ilvl w:val="1"/>
          <w:numId w:val="33"/>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22A8A012" w14:textId="382C8C0C" w:rsidR="005F0F86" w:rsidRPr="004529FF" w:rsidRDefault="005F0F86" w:rsidP="00A14E31">
      <w:pPr>
        <w:pStyle w:val="ListParagraph"/>
        <w:numPr>
          <w:ilvl w:val="1"/>
          <w:numId w:val="33"/>
        </w:numPr>
        <w:tabs>
          <w:tab w:val="left" w:pos="528"/>
          <w:tab w:val="left" w:pos="8121"/>
        </w:tabs>
        <w:spacing w:after="160" w:line="259" w:lineRule="auto"/>
        <w:jc w:val="both"/>
        <w:rPr>
          <w:rFonts w:ascii="Aptos Display" w:hAnsi="Aptos Display" w:cstheme="minorHAnsi"/>
          <w:sz w:val="24"/>
          <w:szCs w:val="24"/>
        </w:rPr>
      </w:pPr>
      <w:r w:rsidRPr="004529FF">
        <w:rPr>
          <w:rFonts w:ascii="Aptos Display" w:hAnsi="Aptos Display" w:cstheme="minorHAnsi"/>
          <w:sz w:val="24"/>
          <w:szCs w:val="24"/>
        </w:rPr>
        <w:t>Dacă A este legată cu alte întreprinderi, se vor cumula, la datele lui A, 100% din datele tuturor întreprinderilor legate direct și indirect</w:t>
      </w:r>
    </w:p>
    <w:p w14:paraId="3A119E5E" w14:textId="2A636968" w:rsidR="005F0F86" w:rsidRPr="004529FF" w:rsidRDefault="005F0F86" w:rsidP="00D00A38">
      <w:pPr>
        <w:pStyle w:val="Heading1"/>
        <w:numPr>
          <w:ilvl w:val="0"/>
          <w:numId w:val="0"/>
        </w:numPr>
        <w:ind w:left="432" w:hanging="432"/>
        <w:rPr>
          <w:rFonts w:ascii="Aptos Display" w:hAnsi="Aptos Display" w:cstheme="minorHAnsi"/>
          <w:b/>
          <w:bCs/>
          <w:color w:val="316757" w:themeColor="accent3" w:themeShade="80"/>
          <w:sz w:val="24"/>
          <w:szCs w:val="24"/>
        </w:rPr>
      </w:pPr>
      <w:bookmarkStart w:id="2" w:name="_Toc193351545"/>
      <w:r w:rsidRPr="004529FF">
        <w:rPr>
          <w:rFonts w:ascii="Aptos Display" w:hAnsi="Aptos Display" w:cstheme="minorHAnsi"/>
          <w:b/>
          <w:bCs/>
          <w:color w:val="316757" w:themeColor="accent3" w:themeShade="80"/>
          <w:sz w:val="24"/>
          <w:szCs w:val="24"/>
        </w:rPr>
        <w:t xml:space="preserve">Pasul 3 - Încadrarea lui A </w:t>
      </w:r>
      <w:r w:rsidR="00A84C5A" w:rsidRPr="004529FF">
        <w:rPr>
          <w:rFonts w:ascii="Aptos Display" w:hAnsi="Aptos Display" w:cstheme="minorHAnsi"/>
          <w:b/>
          <w:bCs/>
          <w:color w:val="316757" w:themeColor="accent3" w:themeShade="80"/>
          <w:sz w:val="24"/>
          <w:szCs w:val="24"/>
        </w:rPr>
        <w:t xml:space="preserve">în categoria </w:t>
      </w:r>
      <w:r w:rsidR="00F62067" w:rsidRPr="004529FF">
        <w:rPr>
          <w:rFonts w:ascii="Aptos Display" w:hAnsi="Aptos Display" w:cstheme="minorHAnsi"/>
          <w:b/>
          <w:bCs/>
          <w:color w:val="316757" w:themeColor="accent3" w:themeShade="80"/>
          <w:sz w:val="24"/>
          <w:szCs w:val="24"/>
        </w:rPr>
        <w:t xml:space="preserve">IMM - </w:t>
      </w:r>
      <w:r w:rsidR="00A84C5A" w:rsidRPr="004529FF">
        <w:rPr>
          <w:rFonts w:ascii="Aptos Display" w:hAnsi="Aptos Display" w:cstheme="minorHAnsi"/>
          <w:b/>
          <w:bCs/>
          <w:color w:val="316757" w:themeColor="accent3" w:themeShade="80"/>
          <w:sz w:val="24"/>
          <w:szCs w:val="24"/>
        </w:rPr>
        <w:t>microîntreprindere</w:t>
      </w:r>
      <w:bookmarkEnd w:id="2"/>
    </w:p>
    <w:p w14:paraId="6DE8287A" w14:textId="55AD5FB8" w:rsidR="005F0F86" w:rsidRPr="004529FF" w:rsidRDefault="005F0F86" w:rsidP="00F62067">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În baza datelor calculate la pasul 2, se verifică încadrarea solicitantului</w:t>
      </w:r>
      <w:r w:rsidR="00A84C5A" w:rsidRPr="004529FF">
        <w:rPr>
          <w:rFonts w:ascii="Aptos Display" w:hAnsi="Aptos Display" w:cstheme="minorHAnsi"/>
          <w:sz w:val="24"/>
          <w:szCs w:val="24"/>
        </w:rPr>
        <w:t xml:space="preserve"> în categoria</w:t>
      </w:r>
      <w:r w:rsidR="00F62067" w:rsidRPr="004529FF">
        <w:rPr>
          <w:rFonts w:ascii="Aptos Display" w:hAnsi="Aptos Display" w:cstheme="minorHAnsi"/>
          <w:sz w:val="24"/>
          <w:szCs w:val="24"/>
        </w:rPr>
        <w:t xml:space="preserve"> </w:t>
      </w:r>
      <w:r w:rsidRPr="004529FF">
        <w:rPr>
          <w:rFonts w:ascii="Aptos Display" w:hAnsi="Aptos Display" w:cstheme="minorHAnsi"/>
          <w:b/>
          <w:sz w:val="24"/>
          <w:szCs w:val="24"/>
        </w:rPr>
        <w:t xml:space="preserve">microîntreprinderi - au mai puțin de 10 </w:t>
      </w:r>
      <w:r w:rsidR="00BC2F34" w:rsidRPr="004529FF">
        <w:rPr>
          <w:rFonts w:ascii="Aptos Display" w:hAnsi="Aptos Display" w:cstheme="minorHAnsi"/>
          <w:b/>
          <w:sz w:val="24"/>
          <w:szCs w:val="24"/>
        </w:rPr>
        <w:t>angajați</w:t>
      </w:r>
      <w:r w:rsidRPr="004529FF">
        <w:rPr>
          <w:rFonts w:ascii="Aptos Display" w:hAnsi="Aptos Display" w:cstheme="minorHAnsi"/>
          <w:b/>
          <w:sz w:val="24"/>
          <w:szCs w:val="24"/>
        </w:rPr>
        <w:t xml:space="preserve"> şi realizează o cifră de afaceri anuală netă </w:t>
      </w:r>
      <w:bookmarkStart w:id="3" w:name="_Hlk163029899"/>
      <w:r w:rsidRPr="004529FF">
        <w:rPr>
          <w:rFonts w:ascii="Aptos Display" w:hAnsi="Aptos Display" w:cstheme="minorHAnsi"/>
          <w:b/>
          <w:sz w:val="24"/>
          <w:szCs w:val="24"/>
        </w:rPr>
        <w:t xml:space="preserve">sau deţin active totale </w:t>
      </w:r>
      <w:bookmarkEnd w:id="3"/>
      <w:r w:rsidRPr="004529FF">
        <w:rPr>
          <w:rFonts w:ascii="Aptos Display" w:hAnsi="Aptos Display" w:cstheme="minorHAnsi"/>
          <w:b/>
          <w:sz w:val="24"/>
          <w:szCs w:val="24"/>
        </w:rPr>
        <w:t>de până la 2 milioane euro</w:t>
      </w:r>
      <w:r w:rsidR="00F62067" w:rsidRPr="004529FF">
        <w:rPr>
          <w:rFonts w:ascii="Aptos Display" w:hAnsi="Aptos Display" w:cstheme="minorHAnsi"/>
          <w:b/>
          <w:sz w:val="24"/>
          <w:szCs w:val="24"/>
        </w:rPr>
        <w:t>.</w:t>
      </w:r>
    </w:p>
    <w:p w14:paraId="14219A99" w14:textId="77777777" w:rsidR="005F0F86" w:rsidRPr="004529FF" w:rsidRDefault="005F0F86" w:rsidP="00A14E31">
      <w:pPr>
        <w:tabs>
          <w:tab w:val="left" w:pos="528"/>
          <w:tab w:val="left" w:pos="8121"/>
        </w:tabs>
        <w:jc w:val="both"/>
        <w:rPr>
          <w:rFonts w:ascii="Aptos Display" w:hAnsi="Aptos Display" w:cstheme="minorHAnsi"/>
          <w:sz w:val="24"/>
          <w:szCs w:val="24"/>
        </w:rPr>
      </w:pPr>
    </w:p>
    <w:p w14:paraId="46C32B4A" w14:textId="77777777" w:rsidR="00234B29" w:rsidRDefault="00234B29" w:rsidP="00A14E31">
      <w:pPr>
        <w:tabs>
          <w:tab w:val="left" w:pos="528"/>
          <w:tab w:val="left" w:pos="8121"/>
        </w:tabs>
        <w:jc w:val="both"/>
        <w:rPr>
          <w:rFonts w:ascii="Aptos Display" w:hAnsi="Aptos Display" w:cstheme="minorHAnsi"/>
          <w:sz w:val="24"/>
          <w:szCs w:val="24"/>
        </w:rPr>
      </w:pPr>
      <w:r>
        <w:rPr>
          <w:rFonts w:ascii="Aptos Display" w:hAnsi="Aptos Display" w:cstheme="minorHAnsi"/>
          <w:sz w:val="24"/>
          <w:szCs w:val="24"/>
        </w:rPr>
        <w:t>Încadrarea în categoria microîntreprinderi se realizează în baza ultimului exercițiu financiar încheiat.</w:t>
      </w:r>
    </w:p>
    <w:p w14:paraId="6834A9D6" w14:textId="3E0E8001" w:rsidR="005F0F86" w:rsidRPr="004529FF" w:rsidRDefault="005F0F86" w:rsidP="00A14E31">
      <w:pPr>
        <w:tabs>
          <w:tab w:val="left" w:pos="528"/>
          <w:tab w:val="left" w:pos="8121"/>
        </w:tabs>
        <w:jc w:val="both"/>
        <w:rPr>
          <w:rFonts w:ascii="Aptos Display" w:hAnsi="Aptos Display" w:cstheme="minorHAnsi"/>
          <w:sz w:val="24"/>
          <w:szCs w:val="24"/>
        </w:rPr>
      </w:pPr>
      <w:r w:rsidRPr="004529FF">
        <w:rPr>
          <w:rFonts w:ascii="Aptos Display" w:hAnsi="Aptos Display" w:cstheme="minorHAnsi"/>
          <w:sz w:val="24"/>
          <w:szCs w:val="24"/>
        </w:rPr>
        <w:t xml:space="preserve">Dacă, la data întocmirii </w:t>
      </w:r>
      <w:proofErr w:type="spellStart"/>
      <w:r w:rsidRPr="004529FF">
        <w:rPr>
          <w:rFonts w:ascii="Aptos Display" w:hAnsi="Aptos Display" w:cstheme="minorHAnsi"/>
          <w:sz w:val="24"/>
          <w:szCs w:val="24"/>
        </w:rPr>
        <w:t>situaţiilor</w:t>
      </w:r>
      <w:proofErr w:type="spellEnd"/>
      <w:r w:rsidRPr="004529FF">
        <w:rPr>
          <w:rFonts w:ascii="Aptos Display" w:hAnsi="Aptos Display" w:cstheme="minorHAnsi"/>
          <w:sz w:val="24"/>
          <w:szCs w:val="24"/>
        </w:rPr>
        <w:t xml:space="preserve"> financiare anuale întreprinderea nu se mai încadrează în plafoanele de mai sus, aceasta nu îşi va pierde calitatea de microîntreprindere decât dacă depăşirea acestor plafoane se produce în două exerciţii financiare consecutive. </w:t>
      </w:r>
    </w:p>
    <w:p w14:paraId="7C343A20" w14:textId="77777777" w:rsidR="00BC177B" w:rsidRPr="004529FF" w:rsidRDefault="00BC177B" w:rsidP="00A14E31">
      <w:pPr>
        <w:pStyle w:val="ListParagraph"/>
        <w:tabs>
          <w:tab w:val="left" w:pos="528"/>
          <w:tab w:val="left" w:pos="8121"/>
        </w:tabs>
        <w:ind w:left="1080"/>
        <w:jc w:val="both"/>
        <w:rPr>
          <w:rFonts w:ascii="Aptos Display" w:hAnsi="Aptos Display" w:cstheme="minorHAnsi"/>
          <w:b/>
          <w:sz w:val="24"/>
          <w:szCs w:val="24"/>
        </w:rPr>
      </w:pPr>
    </w:p>
    <w:p w14:paraId="784D3E4D" w14:textId="71770E37" w:rsidR="00A357BA" w:rsidRDefault="00234B29" w:rsidP="00BC177B">
      <w:pPr>
        <w:tabs>
          <w:tab w:val="left" w:pos="528"/>
          <w:tab w:val="left" w:pos="8121"/>
        </w:tabs>
        <w:jc w:val="both"/>
        <w:rPr>
          <w:rFonts w:ascii="Aptos Display" w:hAnsi="Aptos Display" w:cstheme="minorHAnsi"/>
          <w:color w:val="316757" w:themeColor="accent3" w:themeShade="80"/>
          <w:sz w:val="24"/>
          <w:szCs w:val="24"/>
        </w:rPr>
      </w:pPr>
      <w:r>
        <w:rPr>
          <w:rFonts w:ascii="Aptos Display" w:hAnsi="Aptos Display" w:cstheme="minorHAnsi"/>
          <w:b/>
          <w:color w:val="316757" w:themeColor="accent3" w:themeShade="80"/>
          <w:sz w:val="24"/>
          <w:szCs w:val="24"/>
        </w:rPr>
        <w:t>Atenție!</w:t>
      </w:r>
    </w:p>
    <w:p w14:paraId="65BA40F7" w14:textId="462D9B12" w:rsidR="00D00A38" w:rsidRPr="004529FF" w:rsidRDefault="00D00A38" w:rsidP="00D00A38">
      <w:pPr>
        <w:tabs>
          <w:tab w:val="left" w:pos="829"/>
        </w:tabs>
        <w:spacing w:line="259" w:lineRule="auto"/>
        <w:ind w:left="90" w:right="60"/>
        <w:jc w:val="both"/>
        <w:rPr>
          <w:rFonts w:ascii="Aptos Display" w:hAnsi="Aptos Display" w:cstheme="minorHAnsi"/>
          <w:sz w:val="24"/>
          <w:szCs w:val="24"/>
        </w:rPr>
      </w:pPr>
      <w:r w:rsidRPr="004529FF">
        <w:rPr>
          <w:rFonts w:ascii="Aptos Display" w:hAnsi="Aptos Display" w:cstheme="minorHAnsi"/>
          <w:sz w:val="24"/>
          <w:szCs w:val="24"/>
        </w:rPr>
        <w:t xml:space="preserve">Modificările </w:t>
      </w:r>
      <w:proofErr w:type="spellStart"/>
      <w:r w:rsidRPr="004529FF">
        <w:rPr>
          <w:rFonts w:ascii="Aptos Display" w:hAnsi="Aptos Display" w:cstheme="minorHAnsi"/>
          <w:sz w:val="24"/>
          <w:szCs w:val="24"/>
        </w:rPr>
        <w:t>conjucturale</w:t>
      </w:r>
      <w:proofErr w:type="spellEnd"/>
      <w:r w:rsidRPr="004529FF">
        <w:rPr>
          <w:rFonts w:ascii="Aptos Display" w:hAnsi="Aptos Display" w:cstheme="minorHAnsi"/>
          <w:sz w:val="24"/>
          <w:szCs w:val="24"/>
        </w:rPr>
        <w:t xml:space="preserve"> de acționariat pentru a se demonstra eligibilitatea solicitantului în cadrul apelului de proiecte vor fi analizate prin raportare </w:t>
      </w:r>
      <w:r w:rsidR="00234B29">
        <w:rPr>
          <w:rFonts w:ascii="Aptos Display" w:hAnsi="Aptos Display" w:cstheme="minorHAnsi"/>
          <w:sz w:val="24"/>
          <w:szCs w:val="24"/>
        </w:rPr>
        <w:t>la</w:t>
      </w:r>
      <w:r w:rsidRPr="004529FF">
        <w:rPr>
          <w:rFonts w:ascii="Aptos Display" w:hAnsi="Aptos Display" w:cstheme="minorHAnsi"/>
          <w:sz w:val="24"/>
          <w:szCs w:val="24"/>
        </w:rPr>
        <w:t xml:space="preserve">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728ACC29" w14:textId="7F694E2F" w:rsidR="005F0F86" w:rsidRPr="004529FF" w:rsidRDefault="00D00A38" w:rsidP="00A357BA">
      <w:pPr>
        <w:pStyle w:val="BodyText"/>
        <w:spacing w:line="256" w:lineRule="auto"/>
        <w:ind w:left="90" w:right="60"/>
        <w:jc w:val="both"/>
        <w:rPr>
          <w:rFonts w:ascii="Aptos Display" w:hAnsi="Aptos Display" w:cstheme="minorHAnsi"/>
          <w:sz w:val="24"/>
          <w:szCs w:val="24"/>
        </w:rPr>
      </w:pPr>
      <w:r w:rsidRPr="004529FF">
        <w:rPr>
          <w:rFonts w:ascii="Aptos Display" w:hAnsi="Aptos Display" w:cstheme="minorHAnsi"/>
          <w:sz w:val="24"/>
          <w:szCs w:val="24"/>
        </w:rPr>
        <w:br w:type="page"/>
      </w:r>
    </w:p>
    <w:p w14:paraId="62405323" w14:textId="09E7C224" w:rsidR="005F0F86" w:rsidRPr="00A357BA" w:rsidRDefault="00A357BA" w:rsidP="00A357BA">
      <w:pPr>
        <w:pStyle w:val="Heading1"/>
        <w:numPr>
          <w:ilvl w:val="0"/>
          <w:numId w:val="0"/>
        </w:numPr>
        <w:ind w:left="432" w:hanging="432"/>
        <w:rPr>
          <w:rFonts w:ascii="Aptos Display" w:hAnsi="Aptos Display" w:cstheme="minorHAnsi"/>
          <w:b/>
          <w:bCs/>
          <w:color w:val="316757" w:themeColor="accent3" w:themeShade="80"/>
          <w:sz w:val="24"/>
          <w:szCs w:val="24"/>
        </w:rPr>
      </w:pPr>
      <w:bookmarkStart w:id="4" w:name="_Toc193351546"/>
      <w:r w:rsidRPr="00A357BA">
        <w:rPr>
          <w:rFonts w:ascii="Aptos Display" w:hAnsi="Aptos Display" w:cstheme="minorHAnsi"/>
          <w:b/>
          <w:bCs/>
          <w:color w:val="316757" w:themeColor="accent3" w:themeShade="80"/>
          <w:sz w:val="24"/>
          <w:szCs w:val="24"/>
        </w:rPr>
        <w:lastRenderedPageBreak/>
        <w:t>EXEMPLE</w:t>
      </w:r>
      <w:bookmarkEnd w:id="4"/>
    </w:p>
    <w:p w14:paraId="58C2634B" w14:textId="77777777" w:rsidR="005F0F86" w:rsidRPr="004529FF" w:rsidRDefault="005F0F86" w:rsidP="005F0F86">
      <w:pPr>
        <w:jc w:val="both"/>
        <w:rPr>
          <w:rFonts w:ascii="Aptos Display" w:hAnsi="Aptos Display" w:cstheme="minorHAnsi"/>
          <w:sz w:val="24"/>
          <w:szCs w:val="24"/>
        </w:rPr>
      </w:pPr>
    </w:p>
    <w:p w14:paraId="34681E92"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EXEMPLUL 1</w:t>
      </w:r>
    </w:p>
    <w:p w14:paraId="19699737" w14:textId="77777777" w:rsidR="005F0F86" w:rsidRPr="00A357BA" w:rsidRDefault="005F0F86" w:rsidP="005F0F86">
      <w:pPr>
        <w:jc w:val="both"/>
        <w:rPr>
          <w:rFonts w:ascii="Aptos Display" w:hAnsi="Aptos Display" w:cstheme="minorHAnsi"/>
          <w:color w:val="316757" w:themeColor="accent3" w:themeShade="80"/>
          <w:sz w:val="24"/>
          <w:szCs w:val="24"/>
        </w:rPr>
      </w:pPr>
      <w:r w:rsidRPr="00A357BA">
        <w:rPr>
          <w:rFonts w:ascii="Aptos Display" w:hAnsi="Aptos Display" w:cstheme="minorHAnsi"/>
          <w:b/>
          <w:color w:val="316757" w:themeColor="accent3" w:themeShade="80"/>
          <w:sz w:val="24"/>
          <w:szCs w:val="24"/>
        </w:rPr>
        <w:t>Întreprinderi legate</w:t>
      </w:r>
      <w:r w:rsidRPr="00A357BA">
        <w:rPr>
          <w:rFonts w:ascii="Aptos Display" w:hAnsi="Aptos Display" w:cstheme="minorHAnsi"/>
          <w:color w:val="316757" w:themeColor="accent3" w:themeShade="80"/>
          <w:sz w:val="24"/>
          <w:szCs w:val="24"/>
        </w:rPr>
        <w:t xml:space="preserve"> </w:t>
      </w:r>
    </w:p>
    <w:p w14:paraId="02DADA19" w14:textId="77777777" w:rsidR="005F0F86" w:rsidRPr="004529FF" w:rsidRDefault="005F0F86" w:rsidP="005F0F86">
      <w:pPr>
        <w:jc w:val="both"/>
        <w:rPr>
          <w:rFonts w:ascii="Aptos Display" w:hAnsi="Aptos Display" w:cstheme="minorHAnsi"/>
          <w:sz w:val="24"/>
          <w:szCs w:val="24"/>
        </w:rPr>
      </w:pPr>
    </w:p>
    <w:p w14:paraId="20ED9EA4"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+ 100 % din B + 100 % din C + 100 % din D</w:t>
      </w:r>
    </w:p>
    <w:p w14:paraId="56EBBDD7" w14:textId="77777777" w:rsidR="005F0F86" w:rsidRPr="004529FF" w:rsidRDefault="005F0F86" w:rsidP="005F0F86">
      <w:pPr>
        <w:jc w:val="both"/>
        <w:rPr>
          <w:rFonts w:ascii="Aptos Display" w:hAnsi="Aptos Display" w:cstheme="minorHAnsi"/>
          <w:sz w:val="24"/>
          <w:szCs w:val="24"/>
        </w:rPr>
      </w:pPr>
    </w:p>
    <w:p w14:paraId="2CDEBDCB"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noProof/>
          <w:sz w:val="24"/>
          <w:szCs w:val="24"/>
          <w:lang w:eastAsia="ro-RO"/>
        </w:rPr>
        <w:drawing>
          <wp:inline distT="0" distB="0" distL="0" distR="0" wp14:anchorId="13BB3A7C" wp14:editId="10BF63B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823E2AB" w14:textId="77777777" w:rsidR="005F0F86" w:rsidRPr="004529FF" w:rsidRDefault="005F0F86" w:rsidP="005F0F86">
      <w:pPr>
        <w:jc w:val="center"/>
        <w:rPr>
          <w:rFonts w:ascii="Aptos Display" w:hAnsi="Aptos Display" w:cstheme="minorHAnsi"/>
          <w:sz w:val="24"/>
          <w:szCs w:val="24"/>
        </w:rPr>
      </w:pPr>
    </w:p>
    <w:p w14:paraId="13BBB6BB" w14:textId="77777777" w:rsidR="005F0F86" w:rsidRPr="00A357BA" w:rsidRDefault="005F0F86" w:rsidP="005F0F86">
      <w:pPr>
        <w:jc w:val="both"/>
        <w:rPr>
          <w:rFonts w:ascii="Aptos Display" w:hAnsi="Aptos Display" w:cstheme="minorHAnsi"/>
          <w:b/>
          <w:color w:val="316757" w:themeColor="accent3" w:themeShade="80"/>
          <w:sz w:val="24"/>
          <w:szCs w:val="24"/>
        </w:rPr>
      </w:pPr>
      <w:r w:rsidRPr="004529FF">
        <w:rPr>
          <w:rFonts w:ascii="Aptos Display" w:hAnsi="Aptos Display" w:cstheme="minorHAnsi"/>
          <w:sz w:val="24"/>
          <w:szCs w:val="24"/>
        </w:rPr>
        <w:br w:type="page"/>
      </w:r>
      <w:r w:rsidRPr="00A357BA">
        <w:rPr>
          <w:rFonts w:ascii="Aptos Display" w:hAnsi="Aptos Display" w:cstheme="minorHAnsi"/>
          <w:b/>
          <w:color w:val="316757" w:themeColor="accent3" w:themeShade="80"/>
          <w:sz w:val="24"/>
          <w:szCs w:val="24"/>
        </w:rPr>
        <w:lastRenderedPageBreak/>
        <w:t>EXEMPLUL 2</w:t>
      </w:r>
    </w:p>
    <w:p w14:paraId="235DDA1C"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Întreprinderi partenere</w:t>
      </w:r>
    </w:p>
    <w:p w14:paraId="62852429" w14:textId="77777777" w:rsidR="005F0F86" w:rsidRPr="004529FF" w:rsidRDefault="005F0F86" w:rsidP="005F0F86">
      <w:pPr>
        <w:jc w:val="both"/>
        <w:rPr>
          <w:rFonts w:ascii="Aptos Display" w:hAnsi="Aptos Display" w:cstheme="minorHAnsi"/>
          <w:b/>
          <w:sz w:val="24"/>
          <w:szCs w:val="24"/>
        </w:rPr>
      </w:pPr>
    </w:p>
    <w:p w14:paraId="28C91761"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+ 25 % din B + 33 % din C + 49 % din D</w:t>
      </w:r>
    </w:p>
    <w:p w14:paraId="4592BFF3" w14:textId="77777777" w:rsidR="005F0F86" w:rsidRPr="004529FF" w:rsidRDefault="005F0F86" w:rsidP="005F0F86">
      <w:pPr>
        <w:jc w:val="both"/>
        <w:rPr>
          <w:rFonts w:ascii="Aptos Display" w:hAnsi="Aptos Display" w:cstheme="minorHAnsi"/>
          <w:sz w:val="24"/>
          <w:szCs w:val="24"/>
        </w:rPr>
      </w:pPr>
    </w:p>
    <w:p w14:paraId="29DAB3B5" w14:textId="77777777" w:rsidR="005F0F86" w:rsidRPr="004529FF" w:rsidRDefault="005F0F86" w:rsidP="005F0F86">
      <w:pPr>
        <w:jc w:val="both"/>
        <w:rPr>
          <w:rFonts w:ascii="Aptos Display" w:hAnsi="Aptos Display" w:cstheme="minorHAnsi"/>
          <w:noProof/>
          <w:sz w:val="24"/>
          <w:szCs w:val="24"/>
          <w:lang w:eastAsia="ro-RO"/>
        </w:rPr>
      </w:pPr>
      <w:r w:rsidRPr="004529FF">
        <w:rPr>
          <w:rFonts w:ascii="Aptos Display" w:hAnsi="Aptos Display" w:cstheme="minorHAnsi"/>
          <w:noProof/>
          <w:sz w:val="24"/>
          <w:szCs w:val="24"/>
          <w:lang w:eastAsia="ro-RO"/>
        </w:rPr>
        <w:drawing>
          <wp:inline distT="0" distB="0" distL="0" distR="0" wp14:anchorId="19623F73" wp14:editId="6928E6EE">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62CE5D8" w14:textId="77777777" w:rsidR="005F0F86" w:rsidRPr="004529FF" w:rsidRDefault="005F0F86" w:rsidP="005F0F86">
      <w:pPr>
        <w:jc w:val="both"/>
        <w:rPr>
          <w:rFonts w:ascii="Aptos Display" w:hAnsi="Aptos Display" w:cstheme="minorHAnsi"/>
          <w:noProof/>
          <w:sz w:val="24"/>
          <w:szCs w:val="24"/>
          <w:lang w:eastAsia="ro-RO"/>
        </w:rPr>
      </w:pPr>
    </w:p>
    <w:p w14:paraId="437A670F" w14:textId="77777777" w:rsidR="005F0F86" w:rsidRPr="004529FF" w:rsidRDefault="005F0F86" w:rsidP="005F0F86">
      <w:pPr>
        <w:jc w:val="both"/>
        <w:rPr>
          <w:rFonts w:ascii="Aptos Display" w:hAnsi="Aptos Display" w:cstheme="minorHAnsi"/>
          <w:sz w:val="24"/>
          <w:szCs w:val="24"/>
        </w:rPr>
      </w:pPr>
    </w:p>
    <w:p w14:paraId="49D09140" w14:textId="77777777" w:rsidR="005F0F86" w:rsidRPr="004529FF" w:rsidRDefault="005F0F86" w:rsidP="005F0F86">
      <w:pPr>
        <w:jc w:val="both"/>
        <w:rPr>
          <w:rFonts w:ascii="Aptos Display" w:hAnsi="Aptos Display" w:cstheme="minorHAnsi"/>
          <w:sz w:val="24"/>
          <w:szCs w:val="24"/>
        </w:rPr>
      </w:pPr>
    </w:p>
    <w:p w14:paraId="6161262E" w14:textId="77777777" w:rsidR="005F0F86" w:rsidRPr="004529FF" w:rsidRDefault="005F0F86" w:rsidP="005F0F86">
      <w:pPr>
        <w:jc w:val="both"/>
        <w:rPr>
          <w:rFonts w:ascii="Aptos Display" w:hAnsi="Aptos Display" w:cstheme="minorHAnsi"/>
          <w:sz w:val="24"/>
          <w:szCs w:val="24"/>
        </w:rPr>
      </w:pPr>
    </w:p>
    <w:p w14:paraId="67029C0F" w14:textId="77777777" w:rsidR="005F0F86" w:rsidRPr="004529FF" w:rsidRDefault="005F0F86" w:rsidP="005F0F86">
      <w:pPr>
        <w:jc w:val="both"/>
        <w:rPr>
          <w:rFonts w:ascii="Aptos Display" w:hAnsi="Aptos Display" w:cstheme="minorHAnsi"/>
          <w:sz w:val="24"/>
          <w:szCs w:val="24"/>
        </w:rPr>
      </w:pPr>
    </w:p>
    <w:p w14:paraId="6A29D41F" w14:textId="77777777" w:rsidR="005F0F86" w:rsidRPr="004529FF" w:rsidRDefault="005F0F86" w:rsidP="005F0F86">
      <w:pPr>
        <w:jc w:val="center"/>
        <w:rPr>
          <w:rFonts w:ascii="Aptos Display" w:hAnsi="Aptos Display" w:cstheme="minorHAnsi"/>
          <w:sz w:val="24"/>
          <w:szCs w:val="24"/>
        </w:rPr>
      </w:pPr>
    </w:p>
    <w:p w14:paraId="61BB9FF2" w14:textId="77777777" w:rsidR="005F0F86" w:rsidRPr="004529FF" w:rsidRDefault="005F0F86" w:rsidP="005F0F86">
      <w:pPr>
        <w:rPr>
          <w:rFonts w:ascii="Aptos Display" w:hAnsi="Aptos Display" w:cstheme="minorHAnsi"/>
          <w:sz w:val="24"/>
          <w:szCs w:val="24"/>
        </w:rPr>
      </w:pPr>
      <w:r w:rsidRPr="004529FF">
        <w:rPr>
          <w:rFonts w:ascii="Aptos Display" w:hAnsi="Aptos Display" w:cstheme="minorHAnsi"/>
          <w:sz w:val="24"/>
          <w:szCs w:val="24"/>
        </w:rPr>
        <w:br w:type="page"/>
      </w:r>
    </w:p>
    <w:p w14:paraId="75F3FC53"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lastRenderedPageBreak/>
        <w:t>EXEMPLUL 3</w:t>
      </w:r>
    </w:p>
    <w:p w14:paraId="2C23EE32"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Întreprinderi legate și partenere</w:t>
      </w:r>
    </w:p>
    <w:p w14:paraId="7975B952" w14:textId="77777777" w:rsidR="005F0F86" w:rsidRPr="004529FF" w:rsidRDefault="005F0F86" w:rsidP="005F0F86">
      <w:pPr>
        <w:jc w:val="both"/>
        <w:rPr>
          <w:rFonts w:ascii="Aptos Display" w:hAnsi="Aptos Display" w:cstheme="minorHAnsi"/>
          <w:sz w:val="24"/>
          <w:szCs w:val="24"/>
        </w:rPr>
      </w:pPr>
    </w:p>
    <w:p w14:paraId="345371BB"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Întreprinderea A este afiliată (i.e. legată) cu o întreprindere B printr-o participație de 60 % a întreprinderii B în întreprinderea A.</w:t>
      </w:r>
    </w:p>
    <w:p w14:paraId="003EDEFD"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Dar B are, de asemenea, doi parteneri, întreprinderile C și D, care dețin 32 % și respectiv 25 % din B.</w:t>
      </w:r>
    </w:p>
    <w:p w14:paraId="06FD5167" w14:textId="77777777" w:rsidR="005F0F86" w:rsidRPr="004529FF" w:rsidRDefault="005F0F86" w:rsidP="005F0F86">
      <w:pPr>
        <w:jc w:val="both"/>
        <w:rPr>
          <w:rFonts w:ascii="Aptos Display" w:hAnsi="Aptos Display" w:cstheme="minorHAnsi"/>
          <w:sz w:val="24"/>
          <w:szCs w:val="24"/>
        </w:rPr>
      </w:pPr>
    </w:p>
    <w:p w14:paraId="3F288674"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Pentru a calcula datele lui A, trebuie adăugate la datele lui A, în proporție de 100 % datele lui B, la care se adaugă, în proporție de 32 % datele lui C și, în proporție de 25 %, datele lui D.</w:t>
      </w:r>
    </w:p>
    <w:p w14:paraId="10BAF48A" w14:textId="77777777" w:rsidR="005F0F86" w:rsidRPr="004529FF" w:rsidRDefault="005F0F86" w:rsidP="005F0F86">
      <w:pPr>
        <w:jc w:val="both"/>
        <w:rPr>
          <w:rFonts w:ascii="Aptos Display" w:hAnsi="Aptos Display" w:cstheme="minorHAnsi"/>
          <w:sz w:val="24"/>
          <w:szCs w:val="24"/>
        </w:rPr>
      </w:pPr>
    </w:p>
    <w:p w14:paraId="6F44059B"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+ 100 % din B + 32 % din C + 25 % din D</w:t>
      </w:r>
    </w:p>
    <w:p w14:paraId="1F980359" w14:textId="77777777" w:rsidR="005F0F86" w:rsidRPr="004529FF" w:rsidRDefault="005F0F86" w:rsidP="005F0F86">
      <w:pPr>
        <w:jc w:val="both"/>
        <w:rPr>
          <w:rFonts w:ascii="Aptos Display" w:hAnsi="Aptos Display" w:cstheme="minorHAnsi"/>
          <w:b/>
          <w:color w:val="0070C0"/>
          <w:sz w:val="24"/>
          <w:szCs w:val="24"/>
        </w:rPr>
      </w:pPr>
    </w:p>
    <w:p w14:paraId="25C52083"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noProof/>
          <w:sz w:val="24"/>
          <w:szCs w:val="24"/>
          <w:lang w:eastAsia="ro-RO"/>
        </w:rPr>
        <w:drawing>
          <wp:inline distT="0" distB="0" distL="0" distR="0" wp14:anchorId="61303597" wp14:editId="1184C8BC">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67CF764" w14:textId="77777777" w:rsidR="005F0F86" w:rsidRPr="004529FF" w:rsidRDefault="005F0F86" w:rsidP="005F0F86">
      <w:pPr>
        <w:rPr>
          <w:rFonts w:ascii="Aptos Display" w:hAnsi="Aptos Display" w:cstheme="minorHAnsi"/>
          <w:sz w:val="24"/>
          <w:szCs w:val="24"/>
        </w:rPr>
      </w:pPr>
      <w:r w:rsidRPr="004529FF">
        <w:rPr>
          <w:rFonts w:ascii="Aptos Display" w:hAnsi="Aptos Display" w:cstheme="minorHAnsi"/>
          <w:sz w:val="24"/>
          <w:szCs w:val="24"/>
        </w:rPr>
        <w:br w:type="page"/>
      </w:r>
    </w:p>
    <w:p w14:paraId="532B7AD6"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lastRenderedPageBreak/>
        <w:t>EXEMPLUL 4</w:t>
      </w:r>
    </w:p>
    <w:p w14:paraId="461456D5"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Întreprinderi legate și partenere</w:t>
      </w:r>
    </w:p>
    <w:p w14:paraId="15540339" w14:textId="77777777" w:rsidR="005F0F86" w:rsidRPr="004529FF" w:rsidRDefault="005F0F86" w:rsidP="005F0F86">
      <w:pPr>
        <w:jc w:val="both"/>
        <w:rPr>
          <w:rFonts w:ascii="Aptos Display" w:hAnsi="Aptos Display" w:cstheme="minorHAnsi"/>
          <w:sz w:val="24"/>
          <w:szCs w:val="24"/>
        </w:rPr>
      </w:pPr>
    </w:p>
    <w:p w14:paraId="530C4D04"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Întreprinderile B și C sunt ambele partenere cu întreprinderea A, deoarece fiecare are o participație de 38 % în A. Dar B este, de asemenea, afiliată (i.e. legată) cu D printr-un pachet de acțiuni de 60 %, iar C și E sunt parteneri (40 %).</w:t>
      </w:r>
    </w:p>
    <w:p w14:paraId="19F36BD8" w14:textId="77777777" w:rsidR="005F0F86" w:rsidRPr="004529FF" w:rsidRDefault="005F0F86" w:rsidP="005F0F86">
      <w:pPr>
        <w:jc w:val="both"/>
        <w:rPr>
          <w:rFonts w:ascii="Aptos Display" w:hAnsi="Aptos Display" w:cstheme="minorHAnsi"/>
          <w:sz w:val="24"/>
          <w:szCs w:val="24"/>
        </w:rPr>
      </w:pPr>
    </w:p>
    <w:p w14:paraId="2A7D0BB2"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Pentru a calcula datele lui, trebuie adăugate, pe de o parte, 38 % din datele cumulate pentru B și D (deoarece B și D sunt legate) și, pe de altă parte, doar 38 % din datele întreprinderii C la datele întreprinderii A. </w:t>
      </w:r>
    </w:p>
    <w:p w14:paraId="1A36776B" w14:textId="77777777" w:rsidR="005F0F86" w:rsidRPr="004529FF" w:rsidRDefault="005F0F86" w:rsidP="005F0F86">
      <w:pPr>
        <w:jc w:val="both"/>
        <w:rPr>
          <w:rFonts w:ascii="Aptos Display" w:hAnsi="Aptos Display" w:cstheme="minorHAnsi"/>
          <w:sz w:val="24"/>
          <w:szCs w:val="24"/>
        </w:rPr>
      </w:pPr>
    </w:p>
    <w:p w14:paraId="36900FD9"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Nu trebuie luate în considerare datele întreprinderii E, deoarece această întreprindere parteneră nu este situată imediat în amonte față de întreprinderea A.</w:t>
      </w:r>
    </w:p>
    <w:p w14:paraId="4FBCD8B7" w14:textId="77777777" w:rsidR="005F0F86" w:rsidRPr="004529FF" w:rsidRDefault="005F0F86" w:rsidP="005F0F86">
      <w:pPr>
        <w:jc w:val="both"/>
        <w:rPr>
          <w:rFonts w:ascii="Aptos Display" w:hAnsi="Aptos Display" w:cstheme="minorHAnsi"/>
          <w:sz w:val="24"/>
          <w:szCs w:val="24"/>
        </w:rPr>
      </w:pPr>
    </w:p>
    <w:p w14:paraId="1AD2B901"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+ 38 % din (B + D) + 38 % din C</w:t>
      </w:r>
    </w:p>
    <w:p w14:paraId="21100AA5" w14:textId="77777777" w:rsidR="005F0F86" w:rsidRPr="004529FF" w:rsidRDefault="005F0F86" w:rsidP="005F0F86">
      <w:pPr>
        <w:jc w:val="both"/>
        <w:rPr>
          <w:rFonts w:ascii="Aptos Display" w:hAnsi="Aptos Display" w:cstheme="minorHAnsi"/>
          <w:sz w:val="24"/>
          <w:szCs w:val="24"/>
        </w:rPr>
      </w:pPr>
    </w:p>
    <w:p w14:paraId="7F752704"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noProof/>
          <w:sz w:val="24"/>
          <w:szCs w:val="24"/>
          <w:lang w:eastAsia="ro-RO"/>
        </w:rPr>
        <w:drawing>
          <wp:inline distT="0" distB="0" distL="0" distR="0" wp14:anchorId="2E1596D6" wp14:editId="0D484E9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C66C4CE" w14:textId="77777777" w:rsidR="005F0F86" w:rsidRPr="004529FF" w:rsidRDefault="005F0F86" w:rsidP="005F0F86">
      <w:pPr>
        <w:rPr>
          <w:rFonts w:ascii="Aptos Display" w:hAnsi="Aptos Display" w:cstheme="minorHAnsi"/>
          <w:sz w:val="24"/>
          <w:szCs w:val="24"/>
        </w:rPr>
      </w:pPr>
      <w:r w:rsidRPr="004529FF">
        <w:rPr>
          <w:rFonts w:ascii="Aptos Display" w:hAnsi="Aptos Display" w:cstheme="minorHAnsi"/>
          <w:sz w:val="24"/>
          <w:szCs w:val="24"/>
        </w:rPr>
        <w:br w:type="page"/>
      </w:r>
    </w:p>
    <w:p w14:paraId="1D98F286"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lastRenderedPageBreak/>
        <w:t>EXEMPLUL 5</w:t>
      </w:r>
    </w:p>
    <w:p w14:paraId="0F9CB06F"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Grup de întreprinderi legate</w:t>
      </w:r>
    </w:p>
    <w:p w14:paraId="09295D2E" w14:textId="77777777" w:rsidR="005F0F86" w:rsidRPr="004529FF" w:rsidRDefault="005F0F86" w:rsidP="005F0F86">
      <w:pPr>
        <w:jc w:val="both"/>
        <w:rPr>
          <w:rFonts w:ascii="Aptos Display" w:hAnsi="Aptos Display" w:cstheme="minorHAnsi"/>
          <w:sz w:val="24"/>
          <w:szCs w:val="24"/>
        </w:rPr>
      </w:pPr>
    </w:p>
    <w:p w14:paraId="12E872CC"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88C1B7" w14:textId="77777777" w:rsidR="005F0F86" w:rsidRPr="004529FF" w:rsidRDefault="005F0F86" w:rsidP="005F0F86">
      <w:pPr>
        <w:jc w:val="both"/>
        <w:rPr>
          <w:rFonts w:ascii="Aptos Display" w:hAnsi="Aptos Display" w:cstheme="minorHAnsi"/>
          <w:sz w:val="24"/>
          <w:szCs w:val="24"/>
        </w:rPr>
      </w:pPr>
    </w:p>
    <w:p w14:paraId="6B7C7FDD"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Pentru a calcula datele lui A, la prima vedere, întreprinderea A ar trebui să rămână autonomă, deoarece fiecare investitor deține mai puțin de 25 % din A. </w:t>
      </w:r>
    </w:p>
    <w:p w14:paraId="22424131"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Dar, deoarece B, C și D sunt legate, ca grup, ele dețin 60 % din întreprinderea A. Prin urmare, trebuie adăugate, în proporție de 100 %, datele lui B, C și D la datele întreprinderii A.</w:t>
      </w:r>
    </w:p>
    <w:p w14:paraId="62CBAAAC" w14:textId="77777777" w:rsidR="005F0F86" w:rsidRPr="004529FF" w:rsidRDefault="005F0F86" w:rsidP="005F0F86">
      <w:pPr>
        <w:jc w:val="both"/>
        <w:rPr>
          <w:rFonts w:ascii="Aptos Display" w:hAnsi="Aptos Display" w:cstheme="minorHAnsi"/>
          <w:sz w:val="24"/>
          <w:szCs w:val="24"/>
        </w:rPr>
      </w:pPr>
    </w:p>
    <w:p w14:paraId="3A5F7954"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+ 100 % din B + 100 % din C + 100 % din D</w:t>
      </w:r>
    </w:p>
    <w:p w14:paraId="7BBE541E" w14:textId="77777777" w:rsidR="005F0F86" w:rsidRPr="004529FF" w:rsidRDefault="005F0F86" w:rsidP="005F0F86">
      <w:pPr>
        <w:jc w:val="both"/>
        <w:rPr>
          <w:rFonts w:ascii="Aptos Display" w:hAnsi="Aptos Display" w:cstheme="minorHAnsi"/>
          <w:sz w:val="24"/>
          <w:szCs w:val="24"/>
        </w:rPr>
      </w:pPr>
    </w:p>
    <w:p w14:paraId="4FAE037A"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noProof/>
          <w:sz w:val="24"/>
          <w:szCs w:val="24"/>
          <w:lang w:eastAsia="ro-RO"/>
        </w:rPr>
        <w:drawing>
          <wp:inline distT="0" distB="0" distL="0" distR="0" wp14:anchorId="29FC795C" wp14:editId="55C88B3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1C82D78" w14:textId="77777777" w:rsidR="005F0F86" w:rsidRPr="004529FF" w:rsidRDefault="005F0F86" w:rsidP="005F0F86">
      <w:pPr>
        <w:rPr>
          <w:rFonts w:ascii="Aptos Display" w:hAnsi="Aptos Display" w:cstheme="minorHAnsi"/>
          <w:sz w:val="24"/>
          <w:szCs w:val="24"/>
        </w:rPr>
      </w:pPr>
      <w:r w:rsidRPr="004529FF">
        <w:rPr>
          <w:rFonts w:ascii="Aptos Display" w:hAnsi="Aptos Display" w:cstheme="minorHAnsi"/>
          <w:sz w:val="24"/>
          <w:szCs w:val="24"/>
        </w:rPr>
        <w:br w:type="page"/>
      </w:r>
    </w:p>
    <w:p w14:paraId="57853FBD"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lastRenderedPageBreak/>
        <w:t>EXEMPLUL 6</w:t>
      </w:r>
    </w:p>
    <w:p w14:paraId="2DEB2C20" w14:textId="77777777" w:rsidR="005F0F86" w:rsidRPr="00A357BA" w:rsidRDefault="005F0F86" w:rsidP="005F0F86">
      <w:pPr>
        <w:jc w:val="both"/>
        <w:rPr>
          <w:rFonts w:ascii="Aptos Display" w:hAnsi="Aptos Display" w:cstheme="minorHAnsi"/>
          <w:b/>
          <w:color w:val="316757" w:themeColor="accent3" w:themeShade="80"/>
          <w:sz w:val="24"/>
          <w:szCs w:val="24"/>
        </w:rPr>
      </w:pPr>
      <w:r w:rsidRPr="00A357BA">
        <w:rPr>
          <w:rFonts w:ascii="Aptos Display" w:hAnsi="Aptos Display" w:cstheme="minorHAnsi"/>
          <w:b/>
          <w:color w:val="316757" w:themeColor="accent3" w:themeShade="80"/>
          <w:sz w:val="24"/>
          <w:szCs w:val="24"/>
        </w:rPr>
        <w:t>Întreprinderi legate și partenere</w:t>
      </w:r>
    </w:p>
    <w:p w14:paraId="320881C5" w14:textId="77777777" w:rsidR="005F0F86" w:rsidRPr="004529FF" w:rsidRDefault="005F0F86" w:rsidP="005F0F86">
      <w:pPr>
        <w:jc w:val="both"/>
        <w:rPr>
          <w:rFonts w:ascii="Aptos Display" w:hAnsi="Aptos Display" w:cstheme="minorHAnsi"/>
          <w:sz w:val="24"/>
          <w:szCs w:val="24"/>
        </w:rPr>
      </w:pPr>
    </w:p>
    <w:p w14:paraId="0B673A9C"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Întreprinderea B este partener al întreprinderii A printr-o cotă de 25 %. </w:t>
      </w:r>
    </w:p>
    <w:p w14:paraId="1240368F"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Întreprinderea C este partener al întreprinderii B printr-o cotă de 30 %. </w:t>
      </w:r>
    </w:p>
    <w:p w14:paraId="4479D527"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În plus, întreprinderea A este afiliată (i.e. legată) cu o întreprindere D prin intermediul unei participații de 65 %. </w:t>
      </w:r>
    </w:p>
    <w:p w14:paraId="10F324C5"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O întreprindere E este partener al întreprinderii D printr-o cotă de 25 %. </w:t>
      </w:r>
    </w:p>
    <w:p w14:paraId="5AD646BF"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Întreprinderea D are o întreprindere legată, care la rândul său are un partener.</w:t>
      </w:r>
    </w:p>
    <w:p w14:paraId="6964FB87" w14:textId="77777777" w:rsidR="005F0F86" w:rsidRPr="004529FF" w:rsidRDefault="005F0F86" w:rsidP="005F0F86">
      <w:pPr>
        <w:jc w:val="both"/>
        <w:rPr>
          <w:rFonts w:ascii="Aptos Display" w:hAnsi="Aptos Display" w:cstheme="minorHAnsi"/>
          <w:sz w:val="24"/>
          <w:szCs w:val="24"/>
        </w:rPr>
      </w:pPr>
    </w:p>
    <w:p w14:paraId="62126AB1"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 xml:space="preserve">Trebuie să se țină cont de datele proporționale ale tuturor întreprinderilor care sunt partenere ale întreprinderii A, precum și ale partenerilor oricărei întreprinderi legate. </w:t>
      </w:r>
    </w:p>
    <w:p w14:paraId="779403C8"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Cu toate acestea, datele unui partener al partenerului întreprinderii A nu sunt luate în considerare.</w:t>
      </w:r>
    </w:p>
    <w:p w14:paraId="0461F6B0" w14:textId="77777777" w:rsidR="005F0F86" w:rsidRPr="004529FF" w:rsidRDefault="005F0F86" w:rsidP="005F0F86">
      <w:pPr>
        <w:jc w:val="both"/>
        <w:rPr>
          <w:rFonts w:ascii="Aptos Display" w:hAnsi="Aptos Display" w:cstheme="minorHAnsi"/>
          <w:sz w:val="24"/>
          <w:szCs w:val="24"/>
        </w:rPr>
      </w:pPr>
    </w:p>
    <w:p w14:paraId="3D41681F"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sz w:val="24"/>
          <w:szCs w:val="24"/>
        </w:rPr>
        <w:t>Total A = 100 % din A + 25 % din B + 100 % din D + 25 % din E + 100 % din F + 25 % din G</w:t>
      </w:r>
    </w:p>
    <w:p w14:paraId="11445138" w14:textId="77777777" w:rsidR="005F0F86" w:rsidRPr="004529FF" w:rsidRDefault="005F0F86" w:rsidP="005F0F86">
      <w:pPr>
        <w:jc w:val="both"/>
        <w:rPr>
          <w:rFonts w:ascii="Aptos Display" w:hAnsi="Aptos Display" w:cstheme="minorHAnsi"/>
          <w:sz w:val="24"/>
          <w:szCs w:val="24"/>
        </w:rPr>
      </w:pPr>
    </w:p>
    <w:p w14:paraId="04EC90A9" w14:textId="77777777" w:rsidR="005F0F86" w:rsidRPr="004529FF" w:rsidRDefault="005F0F86" w:rsidP="005F0F86">
      <w:pPr>
        <w:jc w:val="both"/>
        <w:rPr>
          <w:rFonts w:ascii="Aptos Display" w:hAnsi="Aptos Display" w:cstheme="minorHAnsi"/>
          <w:sz w:val="24"/>
          <w:szCs w:val="24"/>
        </w:rPr>
      </w:pPr>
      <w:r w:rsidRPr="004529FF">
        <w:rPr>
          <w:rFonts w:ascii="Aptos Display" w:hAnsi="Aptos Display" w:cstheme="minorHAnsi"/>
          <w:noProof/>
          <w:sz w:val="24"/>
          <w:szCs w:val="24"/>
          <w:lang w:eastAsia="ro-RO"/>
        </w:rPr>
        <w:drawing>
          <wp:inline distT="0" distB="0" distL="0" distR="0" wp14:anchorId="0991EA85" wp14:editId="3DDE9781">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02766988" w14:textId="77777777" w:rsidR="005F0F86" w:rsidRPr="004529FF" w:rsidRDefault="005F0F86" w:rsidP="005F0F86">
      <w:pPr>
        <w:jc w:val="both"/>
        <w:rPr>
          <w:rFonts w:ascii="Aptos Display" w:hAnsi="Aptos Display" w:cstheme="minorHAnsi"/>
          <w:sz w:val="24"/>
          <w:szCs w:val="24"/>
        </w:rPr>
      </w:pPr>
    </w:p>
    <w:p w14:paraId="2C80E856" w14:textId="77777777" w:rsidR="00D851BE" w:rsidRPr="004529FF" w:rsidRDefault="00D851BE" w:rsidP="005F0F86">
      <w:pPr>
        <w:rPr>
          <w:rFonts w:ascii="Aptos Display" w:hAnsi="Aptos Display" w:cstheme="minorHAnsi"/>
          <w:sz w:val="24"/>
          <w:szCs w:val="24"/>
        </w:rPr>
      </w:pPr>
    </w:p>
    <w:sectPr w:rsidR="00D851BE" w:rsidRPr="004529FF" w:rsidSect="004529FF">
      <w:headerReference w:type="default" r:id="rId14"/>
      <w:footerReference w:type="default" r:id="rId15"/>
      <w:headerReference w:type="first" r:id="rId16"/>
      <w:pgSz w:w="11906" w:h="16838"/>
      <w:pgMar w:top="1417" w:right="1133" w:bottom="450"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CA30D" w14:textId="77777777" w:rsidR="00000A30" w:rsidRDefault="00000A30" w:rsidP="000D0039">
      <w:r>
        <w:separator/>
      </w:r>
    </w:p>
  </w:endnote>
  <w:endnote w:type="continuationSeparator" w:id="0">
    <w:p w14:paraId="223A9D1E" w14:textId="77777777" w:rsidR="00000A30" w:rsidRDefault="00000A30"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757957"/>
      <w:docPartObj>
        <w:docPartGallery w:val="Page Numbers (Bottom of Page)"/>
        <w:docPartUnique/>
      </w:docPartObj>
    </w:sdtPr>
    <w:sdtContent>
      <w:sdt>
        <w:sdtPr>
          <w:id w:val="-1769616900"/>
          <w:docPartObj>
            <w:docPartGallery w:val="Page Numbers (Top of Page)"/>
            <w:docPartUnique/>
          </w:docPartObj>
        </w:sdtPr>
        <w:sdtContent>
          <w:p w14:paraId="4986E7D8" w14:textId="27F96CA9"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6B1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6B14">
              <w:rPr>
                <w:b/>
                <w:bCs/>
                <w:noProof/>
              </w:rPr>
              <w:t>11</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78EA3" w14:textId="77777777" w:rsidR="00000A30" w:rsidRDefault="00000A30" w:rsidP="000D0039">
      <w:r>
        <w:separator/>
      </w:r>
    </w:p>
  </w:footnote>
  <w:footnote w:type="continuationSeparator" w:id="0">
    <w:p w14:paraId="78452E86" w14:textId="77777777" w:rsidR="00000A30" w:rsidRDefault="00000A30"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38C20D94" w:rsidR="000D0039" w:rsidRPr="000D0039" w:rsidRDefault="004529FF">
    <w:pPr>
      <w:pStyle w:val="Header"/>
      <w:rPr>
        <w:lang w:val="en-US"/>
      </w:rPr>
    </w:pPr>
    <w:r w:rsidRPr="005A67FC">
      <w:rPr>
        <w:noProof/>
      </w:rPr>
      <w:drawing>
        <wp:inline distT="0" distB="0" distL="0" distR="0" wp14:anchorId="078FC734" wp14:editId="31D9C09A">
          <wp:extent cx="4122420" cy="1280660"/>
          <wp:effectExtent l="0" t="0" r="0" b="0"/>
          <wp:docPr id="482952540"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137645" cy="12853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2F6F03"/>
    <w:multiLevelType w:val="hybridMultilevel"/>
    <w:tmpl w:val="989E7856"/>
    <w:lvl w:ilvl="0" w:tplc="0418000D">
      <w:start w:val="1"/>
      <w:numFmt w:val="bullet"/>
      <w:lvlText w:val=""/>
      <w:lvlJc w:val="left"/>
      <w:pPr>
        <w:ind w:left="720" w:hanging="360"/>
      </w:pPr>
      <w:rPr>
        <w:rFonts w:ascii="Wingdings" w:hAnsi="Wingdings"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A06896"/>
    <w:multiLevelType w:val="hybridMultilevel"/>
    <w:tmpl w:val="DF16EE76"/>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C367F0"/>
    <w:multiLevelType w:val="hybridMultilevel"/>
    <w:tmpl w:val="C760519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BE15A3"/>
    <w:multiLevelType w:val="hybridMultilevel"/>
    <w:tmpl w:val="F3AEEA7A"/>
    <w:lvl w:ilvl="0" w:tplc="DBBEC230">
      <w:start w:val="1"/>
      <w:numFmt w:val="lowerLetter"/>
      <w:lvlText w:val="%1)"/>
      <w:lvlJc w:val="left"/>
      <w:pPr>
        <w:ind w:left="555" w:hanging="360"/>
      </w:pPr>
      <w:rPr>
        <w:rFonts w:hint="default"/>
        <w:b w:val="0"/>
        <w:bCs/>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0"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4B6AE8"/>
    <w:multiLevelType w:val="multilevel"/>
    <w:tmpl w:val="DC509110"/>
    <w:numStyleLink w:val="H1"/>
  </w:abstractNum>
  <w:abstractNum w:abstractNumId="14" w15:restartNumberingAfterBreak="0">
    <w:nsid w:val="6253539B"/>
    <w:multiLevelType w:val="hybridMultilevel"/>
    <w:tmpl w:val="8E48FC64"/>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6F684E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9139498">
    <w:abstractNumId w:val="11"/>
  </w:num>
  <w:num w:numId="2" w16cid:durableId="783959417">
    <w:abstractNumId w:val="12"/>
  </w:num>
  <w:num w:numId="3" w16cid:durableId="1798143067">
    <w:abstractNumId w:val="6"/>
  </w:num>
  <w:num w:numId="4" w16cid:durableId="1870485966">
    <w:abstractNumId w:val="17"/>
  </w:num>
  <w:num w:numId="5" w16cid:durableId="737089772">
    <w:abstractNumId w:val="16"/>
  </w:num>
  <w:num w:numId="6" w16cid:durableId="1415129001">
    <w:abstractNumId w:val="13"/>
  </w:num>
  <w:num w:numId="7" w16cid:durableId="2008819953">
    <w:abstractNumId w:val="8"/>
  </w:num>
  <w:num w:numId="8" w16cid:durableId="503205570">
    <w:abstractNumId w:val="8"/>
  </w:num>
  <w:num w:numId="9" w16cid:durableId="1524246117">
    <w:abstractNumId w:val="8"/>
  </w:num>
  <w:num w:numId="10" w16cid:durableId="543368844">
    <w:abstractNumId w:val="8"/>
  </w:num>
  <w:num w:numId="11" w16cid:durableId="751051433">
    <w:abstractNumId w:val="8"/>
  </w:num>
  <w:num w:numId="12" w16cid:durableId="1792356645">
    <w:abstractNumId w:val="8"/>
  </w:num>
  <w:num w:numId="13" w16cid:durableId="1288203128">
    <w:abstractNumId w:val="8"/>
  </w:num>
  <w:num w:numId="14" w16cid:durableId="1025324775">
    <w:abstractNumId w:val="8"/>
  </w:num>
  <w:num w:numId="15" w16cid:durableId="1089274451">
    <w:abstractNumId w:val="8"/>
  </w:num>
  <w:num w:numId="16" w16cid:durableId="1435592212">
    <w:abstractNumId w:val="8"/>
  </w:num>
  <w:num w:numId="17" w16cid:durableId="1718356355">
    <w:abstractNumId w:val="8"/>
  </w:num>
  <w:num w:numId="18" w16cid:durableId="526451642">
    <w:abstractNumId w:val="8"/>
  </w:num>
  <w:num w:numId="19" w16cid:durableId="908657271">
    <w:abstractNumId w:val="8"/>
  </w:num>
  <w:num w:numId="20" w16cid:durableId="2052655127">
    <w:abstractNumId w:val="8"/>
  </w:num>
  <w:num w:numId="21" w16cid:durableId="935417">
    <w:abstractNumId w:val="8"/>
  </w:num>
  <w:num w:numId="22" w16cid:durableId="524949322">
    <w:abstractNumId w:val="10"/>
  </w:num>
  <w:num w:numId="23" w16cid:durableId="2017804242">
    <w:abstractNumId w:val="2"/>
  </w:num>
  <w:num w:numId="24" w16cid:durableId="1912231122">
    <w:abstractNumId w:val="4"/>
  </w:num>
  <w:num w:numId="25" w16cid:durableId="447506757">
    <w:abstractNumId w:val="18"/>
  </w:num>
  <w:num w:numId="26" w16cid:durableId="163714223">
    <w:abstractNumId w:val="0"/>
  </w:num>
  <w:num w:numId="27" w16cid:durableId="1104883260">
    <w:abstractNumId w:val="8"/>
  </w:num>
  <w:num w:numId="28" w16cid:durableId="273513654">
    <w:abstractNumId w:val="8"/>
  </w:num>
  <w:num w:numId="29" w16cid:durableId="1942645732">
    <w:abstractNumId w:val="8"/>
  </w:num>
  <w:num w:numId="30" w16cid:durableId="2005431915">
    <w:abstractNumId w:val="8"/>
  </w:num>
  <w:num w:numId="31" w16cid:durableId="1997953489">
    <w:abstractNumId w:val="8"/>
  </w:num>
  <w:num w:numId="32" w16cid:durableId="1626347030">
    <w:abstractNumId w:val="15"/>
  </w:num>
  <w:num w:numId="33" w16cid:durableId="248395331">
    <w:abstractNumId w:val="19"/>
  </w:num>
  <w:num w:numId="34" w16cid:durableId="1272469679">
    <w:abstractNumId w:val="3"/>
  </w:num>
  <w:num w:numId="35" w16cid:durableId="1683892752">
    <w:abstractNumId w:val="21"/>
  </w:num>
  <w:num w:numId="36" w16cid:durableId="1684017812">
    <w:abstractNumId w:val="5"/>
  </w:num>
  <w:num w:numId="37" w16cid:durableId="1052265154">
    <w:abstractNumId w:val="14"/>
  </w:num>
  <w:num w:numId="38" w16cid:durableId="1354769499">
    <w:abstractNumId w:val="7"/>
  </w:num>
  <w:num w:numId="39" w16cid:durableId="1295326880">
    <w:abstractNumId w:val="20"/>
  </w:num>
  <w:num w:numId="40" w16cid:durableId="122159864">
    <w:abstractNumId w:val="9"/>
  </w:num>
  <w:num w:numId="41" w16cid:durableId="1042051920">
    <w:abstractNumId w:val="8"/>
  </w:num>
  <w:num w:numId="42" w16cid:durableId="1637563823">
    <w:abstractNumId w:val="8"/>
  </w:num>
  <w:num w:numId="43" w16cid:durableId="2051802110">
    <w:abstractNumId w:val="8"/>
  </w:num>
  <w:num w:numId="44" w16cid:durableId="2111126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0A30"/>
    <w:rsid w:val="000059AF"/>
    <w:rsid w:val="00012F7F"/>
    <w:rsid w:val="00036DDD"/>
    <w:rsid w:val="00051AF1"/>
    <w:rsid w:val="000528FA"/>
    <w:rsid w:val="00063B58"/>
    <w:rsid w:val="000674BF"/>
    <w:rsid w:val="000711C4"/>
    <w:rsid w:val="00084EFE"/>
    <w:rsid w:val="000A059E"/>
    <w:rsid w:val="000C7A7E"/>
    <w:rsid w:val="000D0039"/>
    <w:rsid w:val="000E233A"/>
    <w:rsid w:val="000E762E"/>
    <w:rsid w:val="00100413"/>
    <w:rsid w:val="00100438"/>
    <w:rsid w:val="0010322E"/>
    <w:rsid w:val="001628E4"/>
    <w:rsid w:val="00176A24"/>
    <w:rsid w:val="0018013F"/>
    <w:rsid w:val="00180D10"/>
    <w:rsid w:val="00185FE9"/>
    <w:rsid w:val="001948C5"/>
    <w:rsid w:val="0019607E"/>
    <w:rsid w:val="001B3635"/>
    <w:rsid w:val="001C2D4B"/>
    <w:rsid w:val="001C30DB"/>
    <w:rsid w:val="001C76EC"/>
    <w:rsid w:val="001F6A24"/>
    <w:rsid w:val="00205680"/>
    <w:rsid w:val="00226BE6"/>
    <w:rsid w:val="00234B29"/>
    <w:rsid w:val="002451A7"/>
    <w:rsid w:val="00246B44"/>
    <w:rsid w:val="0026069D"/>
    <w:rsid w:val="002614E5"/>
    <w:rsid w:val="002917CB"/>
    <w:rsid w:val="00292411"/>
    <w:rsid w:val="002B2D64"/>
    <w:rsid w:val="00301DC3"/>
    <w:rsid w:val="0034159A"/>
    <w:rsid w:val="00347BEF"/>
    <w:rsid w:val="0035458E"/>
    <w:rsid w:val="00381941"/>
    <w:rsid w:val="00381E49"/>
    <w:rsid w:val="00391E6B"/>
    <w:rsid w:val="003B0821"/>
    <w:rsid w:val="003C1B4D"/>
    <w:rsid w:val="003C7E4E"/>
    <w:rsid w:val="003D446E"/>
    <w:rsid w:val="003F0EDC"/>
    <w:rsid w:val="003F15DE"/>
    <w:rsid w:val="00405E48"/>
    <w:rsid w:val="0042543B"/>
    <w:rsid w:val="00425E42"/>
    <w:rsid w:val="00435BDD"/>
    <w:rsid w:val="00445C74"/>
    <w:rsid w:val="004529FF"/>
    <w:rsid w:val="00460409"/>
    <w:rsid w:val="00472247"/>
    <w:rsid w:val="00477683"/>
    <w:rsid w:val="005129DD"/>
    <w:rsid w:val="00513F3B"/>
    <w:rsid w:val="00523B6A"/>
    <w:rsid w:val="00526B4E"/>
    <w:rsid w:val="00532637"/>
    <w:rsid w:val="00534E0C"/>
    <w:rsid w:val="00552FB8"/>
    <w:rsid w:val="00553151"/>
    <w:rsid w:val="0059144E"/>
    <w:rsid w:val="005977FD"/>
    <w:rsid w:val="005A2D56"/>
    <w:rsid w:val="005A627A"/>
    <w:rsid w:val="005A7228"/>
    <w:rsid w:val="005B1F3B"/>
    <w:rsid w:val="005D349D"/>
    <w:rsid w:val="005F0F86"/>
    <w:rsid w:val="006028EB"/>
    <w:rsid w:val="00611846"/>
    <w:rsid w:val="00634DAB"/>
    <w:rsid w:val="00686711"/>
    <w:rsid w:val="00693CD0"/>
    <w:rsid w:val="006A3AB9"/>
    <w:rsid w:val="006C56B0"/>
    <w:rsid w:val="006C5A01"/>
    <w:rsid w:val="006D2E57"/>
    <w:rsid w:val="006E4BE8"/>
    <w:rsid w:val="006F21A1"/>
    <w:rsid w:val="0070213F"/>
    <w:rsid w:val="00703BF9"/>
    <w:rsid w:val="0071301D"/>
    <w:rsid w:val="00731839"/>
    <w:rsid w:val="00737CC1"/>
    <w:rsid w:val="00754B6C"/>
    <w:rsid w:val="007747AE"/>
    <w:rsid w:val="00786B14"/>
    <w:rsid w:val="007969BF"/>
    <w:rsid w:val="007A5EFD"/>
    <w:rsid w:val="007E4DE5"/>
    <w:rsid w:val="007E7EA3"/>
    <w:rsid w:val="007F2A95"/>
    <w:rsid w:val="00843A23"/>
    <w:rsid w:val="00851989"/>
    <w:rsid w:val="008565D0"/>
    <w:rsid w:val="008746AB"/>
    <w:rsid w:val="00877BEF"/>
    <w:rsid w:val="00883964"/>
    <w:rsid w:val="008C7B97"/>
    <w:rsid w:val="008D181C"/>
    <w:rsid w:val="008D5AAC"/>
    <w:rsid w:val="00905B81"/>
    <w:rsid w:val="00907E3A"/>
    <w:rsid w:val="00910056"/>
    <w:rsid w:val="0092611E"/>
    <w:rsid w:val="009353B7"/>
    <w:rsid w:val="00937BEE"/>
    <w:rsid w:val="00941AB8"/>
    <w:rsid w:val="00972FD9"/>
    <w:rsid w:val="0098040A"/>
    <w:rsid w:val="009A488E"/>
    <w:rsid w:val="009A5E05"/>
    <w:rsid w:val="009A7FA8"/>
    <w:rsid w:val="009C59F4"/>
    <w:rsid w:val="009E5DDB"/>
    <w:rsid w:val="00A01CF9"/>
    <w:rsid w:val="00A1222D"/>
    <w:rsid w:val="00A14E31"/>
    <w:rsid w:val="00A21E1A"/>
    <w:rsid w:val="00A357BA"/>
    <w:rsid w:val="00A53EEB"/>
    <w:rsid w:val="00A83EFB"/>
    <w:rsid w:val="00A84C5A"/>
    <w:rsid w:val="00AB1CD5"/>
    <w:rsid w:val="00AC5DF9"/>
    <w:rsid w:val="00AC75BC"/>
    <w:rsid w:val="00AE1AC1"/>
    <w:rsid w:val="00AE4624"/>
    <w:rsid w:val="00AE6F35"/>
    <w:rsid w:val="00AF29C0"/>
    <w:rsid w:val="00AF343E"/>
    <w:rsid w:val="00B53CD2"/>
    <w:rsid w:val="00B579D9"/>
    <w:rsid w:val="00B72E28"/>
    <w:rsid w:val="00B81096"/>
    <w:rsid w:val="00B87407"/>
    <w:rsid w:val="00B94F15"/>
    <w:rsid w:val="00BA1A7B"/>
    <w:rsid w:val="00BB0D45"/>
    <w:rsid w:val="00BB3A50"/>
    <w:rsid w:val="00BC177B"/>
    <w:rsid w:val="00BC2435"/>
    <w:rsid w:val="00BC2F34"/>
    <w:rsid w:val="00BD27AA"/>
    <w:rsid w:val="00BD2F3C"/>
    <w:rsid w:val="00BE5B6F"/>
    <w:rsid w:val="00C44757"/>
    <w:rsid w:val="00C66FCA"/>
    <w:rsid w:val="00CC139D"/>
    <w:rsid w:val="00CD76F8"/>
    <w:rsid w:val="00CD78CE"/>
    <w:rsid w:val="00CE0E0F"/>
    <w:rsid w:val="00CF1CE9"/>
    <w:rsid w:val="00CF5F16"/>
    <w:rsid w:val="00CF7F24"/>
    <w:rsid w:val="00D00A38"/>
    <w:rsid w:val="00D07D17"/>
    <w:rsid w:val="00D23BE6"/>
    <w:rsid w:val="00D52B7C"/>
    <w:rsid w:val="00D5594B"/>
    <w:rsid w:val="00D76C85"/>
    <w:rsid w:val="00D851BE"/>
    <w:rsid w:val="00D8759D"/>
    <w:rsid w:val="00DB3114"/>
    <w:rsid w:val="00DC71C1"/>
    <w:rsid w:val="00DF2C86"/>
    <w:rsid w:val="00E04916"/>
    <w:rsid w:val="00E05DF9"/>
    <w:rsid w:val="00E2131E"/>
    <w:rsid w:val="00E25D03"/>
    <w:rsid w:val="00E64BEB"/>
    <w:rsid w:val="00E7281D"/>
    <w:rsid w:val="00E832F8"/>
    <w:rsid w:val="00E95813"/>
    <w:rsid w:val="00EB1868"/>
    <w:rsid w:val="00EE4506"/>
    <w:rsid w:val="00EE6C14"/>
    <w:rsid w:val="00EF519C"/>
    <w:rsid w:val="00F0253C"/>
    <w:rsid w:val="00F21C2B"/>
    <w:rsid w:val="00F25F08"/>
    <w:rsid w:val="00F26F2D"/>
    <w:rsid w:val="00F37D03"/>
    <w:rsid w:val="00F4450F"/>
    <w:rsid w:val="00F62067"/>
    <w:rsid w:val="00F70B90"/>
    <w:rsid w:val="00F9098B"/>
    <w:rsid w:val="00F918CE"/>
    <w:rsid w:val="00FC483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customStyle="1" w:styleId="UnresolvedMention1">
    <w:name w:val="Unresolved Mention1"/>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 w:type="paragraph" w:styleId="Revision">
    <w:name w:val="Revision"/>
    <w:hidden/>
    <w:uiPriority w:val="99"/>
    <w:semiHidden/>
    <w:rsid w:val="00A84C5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768BE-AFEA-46A7-B00F-3755D7B4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2462</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Dan Claudiu Stanescu</cp:lastModifiedBy>
  <cp:revision>8</cp:revision>
  <cp:lastPrinted>2025-04-16T09:16:00Z</cp:lastPrinted>
  <dcterms:created xsi:type="dcterms:W3CDTF">2025-01-19T16:33:00Z</dcterms:created>
  <dcterms:modified xsi:type="dcterms:W3CDTF">2025-04-16T09:16:00Z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e9b434faf0d9cb9d132c063c07468ff1cb7fcce524d7c8442841454c5aed28e6</vt:lpwstr>
  </property>
</Properties>
</file>