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BF9ED4" w14:textId="1C289731" w:rsidR="00F26AFD" w:rsidRPr="00885217" w:rsidRDefault="00F26AFD" w:rsidP="00885217">
      <w:pPr>
        <w:spacing w:before="60" w:after="0" w:line="240" w:lineRule="auto"/>
        <w:jc w:val="center"/>
        <w:rPr>
          <w:rFonts w:cstheme="minorHAnsi"/>
          <w:b/>
          <w:lang w:val="ro-RO"/>
        </w:rPr>
      </w:pPr>
      <w:r w:rsidRPr="00885217">
        <w:rPr>
          <w:rFonts w:cstheme="minorHAnsi"/>
          <w:b/>
          <w:lang w:val="ro-RO"/>
        </w:rPr>
        <w:t>CONCEPT NOTE</w:t>
      </w:r>
    </w:p>
    <w:p w14:paraId="30BDDE22" w14:textId="7EFF993C" w:rsidR="00F26AFD" w:rsidRPr="00885217" w:rsidRDefault="00F26AFD" w:rsidP="00885217">
      <w:pPr>
        <w:spacing w:before="60" w:after="0" w:line="240" w:lineRule="auto"/>
        <w:jc w:val="center"/>
        <w:rPr>
          <w:rFonts w:cstheme="minorHAnsi"/>
          <w:b/>
          <w:lang w:val="ro-RO"/>
        </w:rPr>
      </w:pPr>
    </w:p>
    <w:p w14:paraId="2EA69FAA" w14:textId="51B97D92" w:rsidR="00F26AFD" w:rsidRPr="00885217" w:rsidRDefault="00F26AFD" w:rsidP="00885217">
      <w:pPr>
        <w:spacing w:before="60" w:after="0" w:line="240" w:lineRule="auto"/>
        <w:jc w:val="center"/>
        <w:rPr>
          <w:rFonts w:cstheme="minorHAnsi"/>
          <w:b/>
          <w:lang w:val="ro-RO"/>
        </w:rPr>
      </w:pPr>
      <w:r w:rsidRPr="00885217">
        <w:rPr>
          <w:rFonts w:cstheme="minorHAnsi"/>
          <w:b/>
          <w:lang w:val="ro-RO"/>
        </w:rPr>
        <w:t>Abortarea îngrijirii paliative în P</w:t>
      </w:r>
      <w:r w:rsidR="005150D7" w:rsidRPr="00885217">
        <w:rPr>
          <w:rFonts w:cstheme="minorHAnsi"/>
          <w:b/>
          <w:lang w:val="ro-RO"/>
        </w:rPr>
        <w:t>rogramul</w:t>
      </w:r>
      <w:r w:rsidRPr="00885217">
        <w:rPr>
          <w:rFonts w:cstheme="minorHAnsi"/>
          <w:b/>
          <w:lang w:val="ro-RO"/>
        </w:rPr>
        <w:t xml:space="preserve"> Sănătate</w:t>
      </w:r>
    </w:p>
    <w:p w14:paraId="6C32E24B" w14:textId="77777777" w:rsidR="00F26AFD" w:rsidRPr="00885217" w:rsidRDefault="00F26AFD" w:rsidP="00885217">
      <w:pPr>
        <w:spacing w:before="60" w:after="0" w:line="240" w:lineRule="auto"/>
        <w:jc w:val="both"/>
        <w:rPr>
          <w:rFonts w:cstheme="minorHAnsi"/>
          <w:b/>
          <w:lang w:val="ro-RO"/>
        </w:rPr>
      </w:pPr>
    </w:p>
    <w:p w14:paraId="2D68F84E" w14:textId="77777777" w:rsidR="00F26AFD" w:rsidRPr="00885217" w:rsidRDefault="00F26AFD" w:rsidP="00885217">
      <w:pPr>
        <w:spacing w:before="60" w:after="0" w:line="240" w:lineRule="auto"/>
        <w:jc w:val="both"/>
        <w:rPr>
          <w:rFonts w:cstheme="minorHAnsi"/>
          <w:b/>
          <w:lang w:val="ro-RO"/>
        </w:rPr>
      </w:pPr>
    </w:p>
    <w:p w14:paraId="502270EB" w14:textId="77204E4E" w:rsidR="00F01F38" w:rsidRPr="00885217" w:rsidRDefault="00437739" w:rsidP="00885217">
      <w:pPr>
        <w:spacing w:before="60" w:after="0" w:line="240" w:lineRule="auto"/>
        <w:jc w:val="both"/>
        <w:rPr>
          <w:rFonts w:cstheme="minorHAnsi"/>
          <w:lang w:val="ro-RO"/>
        </w:rPr>
      </w:pPr>
      <w:r w:rsidRPr="00885217">
        <w:rPr>
          <w:rFonts w:cstheme="minorHAnsi"/>
          <w:b/>
          <w:lang w:val="ro-RO"/>
        </w:rPr>
        <w:t>Îngrijirea pali</w:t>
      </w:r>
      <w:r w:rsidR="003765B4" w:rsidRPr="00885217">
        <w:rPr>
          <w:rFonts w:cstheme="minorHAnsi"/>
          <w:b/>
          <w:lang w:val="ro-RO"/>
        </w:rPr>
        <w:t>ativă</w:t>
      </w:r>
      <w:r w:rsidR="003765B4" w:rsidRPr="00885217">
        <w:rPr>
          <w:rFonts w:cstheme="minorHAnsi"/>
          <w:lang w:val="ro-RO"/>
        </w:rPr>
        <w:t xml:space="preserve"> se referă la îngrijirea oferită pacienților cu boli cronice ale căror opțiuni terapeutice sunt depășite. Scopul acestui tip de îngrijiri este acela de a preveni complicațiile extreme ale bolii, a cărei evoluție este progresivă, nu poate fi oprită, dar care poate fi încetinită.</w:t>
      </w:r>
    </w:p>
    <w:p w14:paraId="5452BE23" w14:textId="13C6D593" w:rsidR="003765B4" w:rsidRPr="00885217" w:rsidRDefault="003765B4" w:rsidP="00885217">
      <w:pPr>
        <w:spacing w:before="60" w:after="0" w:line="240" w:lineRule="auto"/>
        <w:jc w:val="both"/>
        <w:rPr>
          <w:rFonts w:cstheme="minorHAnsi"/>
          <w:lang w:val="ro-RO"/>
        </w:rPr>
      </w:pPr>
      <w:r w:rsidRPr="00885217">
        <w:rPr>
          <w:rFonts w:cstheme="minorHAnsi"/>
          <w:lang w:val="ro-RO"/>
        </w:rPr>
        <w:t xml:space="preserve">Tipurile de boli care au nevoie de îngrijire paliativă sunt: </w:t>
      </w:r>
      <w:r w:rsidRPr="00885217">
        <w:rPr>
          <w:rFonts w:cstheme="minorHAnsi"/>
          <w:i/>
          <w:iCs/>
          <w:lang w:val="ro-RO"/>
        </w:rPr>
        <w:t>cancerul, insuficiențele de organ</w:t>
      </w:r>
      <w:r w:rsidR="00372DA1" w:rsidRPr="00885217">
        <w:rPr>
          <w:rFonts w:cstheme="minorHAnsi"/>
          <w:i/>
          <w:iCs/>
          <w:lang w:val="ro-RO"/>
        </w:rPr>
        <w:t xml:space="preserve"> (</w:t>
      </w:r>
      <w:r w:rsidR="00F26AFD" w:rsidRPr="00885217">
        <w:rPr>
          <w:rFonts w:cstheme="minorHAnsi"/>
          <w:i/>
          <w:iCs/>
          <w:lang w:val="ro-RO"/>
        </w:rPr>
        <w:t>ex.</w:t>
      </w:r>
      <w:r w:rsidR="00372DA1" w:rsidRPr="00885217">
        <w:rPr>
          <w:rFonts w:cstheme="minorHAnsi"/>
          <w:i/>
          <w:iCs/>
          <w:lang w:val="ro-RO"/>
        </w:rPr>
        <w:t xml:space="preserve"> ficat, rinichi, cardiacă, etc),</w:t>
      </w:r>
      <w:r w:rsidR="00F636D1" w:rsidRPr="00885217">
        <w:rPr>
          <w:rFonts w:cstheme="minorHAnsi"/>
          <w:i/>
          <w:iCs/>
          <w:lang w:val="ro-RO"/>
        </w:rPr>
        <w:t xml:space="preserve"> boli obstructive respiratorii,</w:t>
      </w:r>
      <w:r w:rsidR="00372DA1" w:rsidRPr="00885217">
        <w:rPr>
          <w:rFonts w:cstheme="minorHAnsi"/>
          <w:i/>
          <w:iCs/>
          <w:lang w:val="ro-RO"/>
        </w:rPr>
        <w:t xml:space="preserve"> boli neurodegenerative cronice (scleroza multiplă), sechele grave ale accidentelor, etc.</w:t>
      </w:r>
    </w:p>
    <w:p w14:paraId="05552B98" w14:textId="68758088" w:rsidR="00372DA1" w:rsidRPr="00885217" w:rsidRDefault="00372DA1" w:rsidP="00885217">
      <w:pPr>
        <w:spacing w:before="60" w:after="0" w:line="240" w:lineRule="auto"/>
        <w:jc w:val="both"/>
        <w:rPr>
          <w:rFonts w:cstheme="minorHAnsi"/>
          <w:lang w:val="ro-RO"/>
        </w:rPr>
      </w:pPr>
      <w:r w:rsidRPr="00885217">
        <w:rPr>
          <w:rFonts w:cstheme="minorHAnsi"/>
          <w:b/>
          <w:lang w:val="ro-RO"/>
        </w:rPr>
        <w:t>P</w:t>
      </w:r>
      <w:r w:rsidR="005150D7" w:rsidRPr="00885217">
        <w:rPr>
          <w:rFonts w:cstheme="minorHAnsi"/>
          <w:b/>
          <w:lang w:val="ro-RO"/>
        </w:rPr>
        <w:t xml:space="preserve">rogramul </w:t>
      </w:r>
      <w:r w:rsidRPr="00885217">
        <w:rPr>
          <w:rFonts w:cstheme="minorHAnsi"/>
          <w:b/>
          <w:lang w:val="ro-RO"/>
        </w:rPr>
        <w:t>Sănătate</w:t>
      </w:r>
      <w:r w:rsidRPr="00885217">
        <w:rPr>
          <w:rFonts w:cstheme="minorHAnsi"/>
          <w:lang w:val="ro-RO"/>
        </w:rPr>
        <w:t xml:space="preserve"> adresează nevoie de îngrijiri </w:t>
      </w:r>
      <w:r w:rsidRPr="00885217">
        <w:rPr>
          <w:rFonts w:cstheme="minorHAnsi"/>
          <w:b/>
          <w:lang w:val="ro-RO"/>
        </w:rPr>
        <w:t xml:space="preserve">paliative specializate </w:t>
      </w:r>
      <w:r w:rsidRPr="00885217">
        <w:rPr>
          <w:rFonts w:cstheme="minorHAnsi"/>
          <w:b/>
          <w:bCs/>
          <w:lang w:val="ro-RO"/>
        </w:rPr>
        <w:t xml:space="preserve">la nivelul asistenței medicale terțiare, </w:t>
      </w:r>
      <w:r w:rsidR="00B85F1F" w:rsidRPr="00885217">
        <w:rPr>
          <w:rFonts w:cstheme="minorHAnsi"/>
          <w:lang w:val="ro-RO"/>
        </w:rPr>
        <w:t>prin</w:t>
      </w:r>
      <w:r w:rsidR="00B85F1F" w:rsidRPr="00885217">
        <w:rPr>
          <w:rFonts w:cstheme="minorHAnsi"/>
          <w:b/>
          <w:bCs/>
          <w:lang w:val="ro-RO"/>
        </w:rPr>
        <w:t xml:space="preserve"> </w:t>
      </w:r>
      <w:r w:rsidRPr="00885217">
        <w:rPr>
          <w:rFonts w:cstheme="minorHAnsi"/>
          <w:lang w:val="ro-RO"/>
        </w:rPr>
        <w:t xml:space="preserve">unități </w:t>
      </w:r>
      <w:r w:rsidR="00744663" w:rsidRPr="00885217">
        <w:rPr>
          <w:rFonts w:cstheme="minorHAnsi"/>
          <w:lang w:val="ro-RO"/>
        </w:rPr>
        <w:t xml:space="preserve">publice </w:t>
      </w:r>
      <w:r w:rsidRPr="00885217">
        <w:rPr>
          <w:rFonts w:cstheme="minorHAnsi"/>
          <w:lang w:val="ro-RO"/>
        </w:rPr>
        <w:t>cu paturi unde se furnizează îngrijiri medicale acestor bolnavi. Tipurile de îngrijiri furnizate pot fi:</w:t>
      </w:r>
    </w:p>
    <w:p w14:paraId="2F7628C2" w14:textId="452A4A2D" w:rsidR="00372DA1" w:rsidRPr="00885217" w:rsidRDefault="00372DA1" w:rsidP="00885217">
      <w:pPr>
        <w:pStyle w:val="ListParagraph"/>
        <w:numPr>
          <w:ilvl w:val="0"/>
          <w:numId w:val="5"/>
        </w:numPr>
        <w:spacing w:before="60"/>
        <w:contextualSpacing w:val="0"/>
        <w:rPr>
          <w:rFonts w:asciiTheme="minorHAnsi" w:hAnsiTheme="minorHAnsi" w:cstheme="minorHAnsi"/>
          <w:lang w:val="ro-RO"/>
        </w:rPr>
      </w:pPr>
      <w:r w:rsidRPr="00885217">
        <w:rPr>
          <w:rFonts w:asciiTheme="minorHAnsi" w:hAnsiTheme="minorHAnsi" w:cstheme="minorHAnsi"/>
          <w:lang w:val="ro-RO"/>
        </w:rPr>
        <w:t>evaluarea și ajustarea periodică a terapiei durerii</w:t>
      </w:r>
    </w:p>
    <w:p w14:paraId="63065957" w14:textId="026C6762" w:rsidR="00372DA1" w:rsidRPr="00885217" w:rsidRDefault="00372DA1" w:rsidP="00885217">
      <w:pPr>
        <w:pStyle w:val="ListParagraph"/>
        <w:numPr>
          <w:ilvl w:val="0"/>
          <w:numId w:val="5"/>
        </w:numPr>
        <w:spacing w:before="60"/>
        <w:contextualSpacing w:val="0"/>
        <w:rPr>
          <w:rFonts w:asciiTheme="minorHAnsi" w:hAnsiTheme="minorHAnsi" w:cstheme="minorHAnsi"/>
          <w:lang w:val="ro-RO"/>
        </w:rPr>
      </w:pPr>
      <w:r w:rsidRPr="00885217">
        <w:rPr>
          <w:rFonts w:asciiTheme="minorHAnsi" w:hAnsiTheme="minorHAnsi" w:cstheme="minorHAnsi"/>
          <w:lang w:val="ro-RO"/>
        </w:rPr>
        <w:t>îngrijirea decompensărilor acute ale bolii</w:t>
      </w:r>
    </w:p>
    <w:p w14:paraId="059E47A9" w14:textId="290EBDEE" w:rsidR="00F636D1" w:rsidRPr="00885217" w:rsidRDefault="00372DA1" w:rsidP="00885217">
      <w:pPr>
        <w:pStyle w:val="ListParagraph"/>
        <w:numPr>
          <w:ilvl w:val="0"/>
          <w:numId w:val="5"/>
        </w:numPr>
        <w:spacing w:before="60"/>
        <w:contextualSpacing w:val="0"/>
        <w:rPr>
          <w:rFonts w:asciiTheme="minorHAnsi" w:hAnsiTheme="minorHAnsi" w:cstheme="minorHAnsi"/>
          <w:lang w:val="ro-RO"/>
        </w:rPr>
      </w:pPr>
      <w:r w:rsidRPr="00885217">
        <w:rPr>
          <w:rFonts w:asciiTheme="minorHAnsi" w:hAnsiTheme="minorHAnsi" w:cstheme="minorHAnsi"/>
          <w:lang w:val="ro-RO"/>
        </w:rPr>
        <w:t xml:space="preserve">tratamentul complicațiilor – suprainfecții </w:t>
      </w:r>
      <w:r w:rsidR="00744663" w:rsidRPr="00885217">
        <w:rPr>
          <w:rFonts w:asciiTheme="minorHAnsi" w:hAnsiTheme="minorHAnsi" w:cstheme="minorHAnsi"/>
          <w:lang w:val="ro-RO"/>
        </w:rPr>
        <w:t>greu gestiona</w:t>
      </w:r>
      <w:r w:rsidRPr="00885217">
        <w:rPr>
          <w:rFonts w:asciiTheme="minorHAnsi" w:hAnsiTheme="minorHAnsi" w:cstheme="minorHAnsi"/>
          <w:lang w:val="ro-RO"/>
        </w:rPr>
        <w:t xml:space="preserve">bile din cauza deficitului de imunitate, tratamentul escarelor, tratamentul </w:t>
      </w:r>
      <w:r w:rsidR="00F26AFD" w:rsidRPr="00885217">
        <w:rPr>
          <w:rFonts w:asciiTheme="minorHAnsi" w:hAnsiTheme="minorHAnsi" w:cstheme="minorHAnsi"/>
          <w:lang w:val="ro-RO"/>
        </w:rPr>
        <w:t>tulburărilor</w:t>
      </w:r>
      <w:r w:rsidR="00F636D1" w:rsidRPr="00885217">
        <w:rPr>
          <w:rFonts w:asciiTheme="minorHAnsi" w:hAnsiTheme="minorHAnsi" w:cstheme="minorHAnsi"/>
          <w:lang w:val="ro-RO"/>
        </w:rPr>
        <w:t xml:space="preserve"> de nutriție, </w:t>
      </w:r>
      <w:r w:rsidR="00F26AFD" w:rsidRPr="00885217">
        <w:rPr>
          <w:rFonts w:asciiTheme="minorHAnsi" w:hAnsiTheme="minorHAnsi" w:cstheme="minorHAnsi"/>
          <w:lang w:val="ro-RO"/>
        </w:rPr>
        <w:t>tratamentul</w:t>
      </w:r>
      <w:r w:rsidR="00F636D1" w:rsidRPr="00885217">
        <w:rPr>
          <w:rFonts w:asciiTheme="minorHAnsi" w:hAnsiTheme="minorHAnsi" w:cstheme="minorHAnsi"/>
          <w:lang w:val="ro-RO"/>
        </w:rPr>
        <w:t xml:space="preserve"> anemiilor secundare bolii sau tratamentului bolii, etc. </w:t>
      </w:r>
    </w:p>
    <w:p w14:paraId="242FC4D6" w14:textId="627E5836" w:rsidR="00F636D1" w:rsidRPr="00885217" w:rsidRDefault="00F636D1" w:rsidP="00885217">
      <w:pPr>
        <w:pStyle w:val="ListParagraph"/>
        <w:numPr>
          <w:ilvl w:val="0"/>
          <w:numId w:val="5"/>
        </w:numPr>
        <w:spacing w:before="60"/>
        <w:contextualSpacing w:val="0"/>
        <w:rPr>
          <w:rFonts w:asciiTheme="minorHAnsi" w:hAnsiTheme="minorHAnsi" w:cstheme="minorHAnsi"/>
          <w:lang w:val="ro-RO"/>
        </w:rPr>
      </w:pPr>
      <w:r w:rsidRPr="00885217">
        <w:rPr>
          <w:rFonts w:asciiTheme="minorHAnsi" w:hAnsiTheme="minorHAnsi" w:cstheme="minorHAnsi"/>
          <w:lang w:val="ro-RO"/>
        </w:rPr>
        <w:t>îngrijiri terminale</w:t>
      </w:r>
    </w:p>
    <w:p w14:paraId="579F002F" w14:textId="2D551BE4" w:rsidR="00372DA1" w:rsidRPr="00885217" w:rsidRDefault="00F636D1" w:rsidP="00885217">
      <w:pPr>
        <w:spacing w:before="60" w:after="0" w:line="240" w:lineRule="auto"/>
        <w:jc w:val="both"/>
        <w:rPr>
          <w:rFonts w:cstheme="minorHAnsi"/>
          <w:b/>
          <w:lang w:val="ro-RO"/>
        </w:rPr>
      </w:pPr>
      <w:r w:rsidRPr="00885217">
        <w:rPr>
          <w:rFonts w:cstheme="minorHAnsi"/>
          <w:lang w:val="ro-RO"/>
        </w:rPr>
        <w:t xml:space="preserve">Aceste </w:t>
      </w:r>
      <w:r w:rsidR="00F26AFD" w:rsidRPr="00885217">
        <w:rPr>
          <w:rFonts w:cstheme="minorHAnsi"/>
          <w:lang w:val="ro-RO"/>
        </w:rPr>
        <w:t>tipuri</w:t>
      </w:r>
      <w:r w:rsidRPr="00885217">
        <w:rPr>
          <w:rFonts w:cstheme="minorHAnsi"/>
          <w:lang w:val="ro-RO"/>
        </w:rPr>
        <w:t xml:space="preserve"> de servicii se furnizează în regim de spital, pe o perioadă variabilă de timp, sub supraveghere medicală, în regim de spitalizare compensată din Fondul de </w:t>
      </w:r>
      <w:r w:rsidR="00F26AFD" w:rsidRPr="00885217">
        <w:rPr>
          <w:rFonts w:cstheme="minorHAnsi"/>
          <w:lang w:val="ro-RO"/>
        </w:rPr>
        <w:t>Asigurări</w:t>
      </w:r>
      <w:r w:rsidRPr="00885217">
        <w:rPr>
          <w:rFonts w:cstheme="minorHAnsi"/>
          <w:lang w:val="ro-RO"/>
        </w:rPr>
        <w:t xml:space="preserve"> Sociale de Sănătate. </w:t>
      </w:r>
      <w:r w:rsidRPr="00885217">
        <w:rPr>
          <w:rFonts w:cstheme="minorHAnsi"/>
          <w:b/>
          <w:u w:val="single"/>
          <w:lang w:val="ro-RO"/>
        </w:rPr>
        <w:t>Nu implică internare de tip rezidențial</w:t>
      </w:r>
      <w:r w:rsidRPr="00885217">
        <w:rPr>
          <w:rFonts w:cstheme="minorHAnsi"/>
          <w:lang w:val="ro-RO"/>
        </w:rPr>
        <w:t xml:space="preserve">, ci doar internare pentru perioade de maximum 6 luni. </w:t>
      </w:r>
      <w:r w:rsidR="00F26AFD" w:rsidRPr="00885217">
        <w:rPr>
          <w:rFonts w:cstheme="minorHAnsi"/>
          <w:lang w:val="ro-RO"/>
        </w:rPr>
        <w:t>Internarea</w:t>
      </w:r>
      <w:r w:rsidR="00744663" w:rsidRPr="00885217">
        <w:rPr>
          <w:rFonts w:cstheme="minorHAnsi"/>
          <w:lang w:val="ro-RO"/>
        </w:rPr>
        <w:t xml:space="preserve"> și tratamentul pacienților în acest tip de îngrijiri se face cu </w:t>
      </w:r>
      <w:r w:rsidR="00F26AFD" w:rsidRPr="00885217">
        <w:rPr>
          <w:rFonts w:cstheme="minorHAnsi"/>
          <w:lang w:val="ro-RO"/>
        </w:rPr>
        <w:t>consimțământ</w:t>
      </w:r>
      <w:r w:rsidR="00744663" w:rsidRPr="00885217">
        <w:rPr>
          <w:rFonts w:cstheme="minorHAnsi"/>
          <w:lang w:val="ro-RO"/>
        </w:rPr>
        <w:t xml:space="preserve"> informat cu respectarea drepturilor acestor pacienți la alegere și demnitate. </w:t>
      </w:r>
      <w:r w:rsidR="00437739" w:rsidRPr="00885217">
        <w:rPr>
          <w:rFonts w:cstheme="minorHAnsi"/>
          <w:lang w:val="ro-RO"/>
        </w:rPr>
        <w:t>După compensarea complicațiilor bolii acești bolnavi sunt externați cu un plan de tratament de susținere/</w:t>
      </w:r>
      <w:r w:rsidR="00F26AFD" w:rsidRPr="00885217">
        <w:rPr>
          <w:rFonts w:cstheme="minorHAnsi"/>
          <w:lang w:val="ro-RO"/>
        </w:rPr>
        <w:t xml:space="preserve"> </w:t>
      </w:r>
      <w:r w:rsidR="00437739" w:rsidRPr="00885217">
        <w:rPr>
          <w:rFonts w:cstheme="minorHAnsi"/>
          <w:lang w:val="ro-RO"/>
        </w:rPr>
        <w:t xml:space="preserve">întreținere fie la domiciliu, fie în sistemul îngrijirilor paliative de tip rezidențial </w:t>
      </w:r>
      <w:r w:rsidR="00437739" w:rsidRPr="00885217">
        <w:rPr>
          <w:rFonts w:cstheme="minorHAnsi"/>
          <w:b/>
          <w:u w:val="single"/>
          <w:lang w:val="ro-RO"/>
        </w:rPr>
        <w:t xml:space="preserve">care nu fac obiectul investițiilor din </w:t>
      </w:r>
      <w:r w:rsidR="005150D7" w:rsidRPr="00885217">
        <w:rPr>
          <w:rFonts w:cstheme="minorHAnsi"/>
          <w:b/>
          <w:lang w:val="ro-RO"/>
        </w:rPr>
        <w:t xml:space="preserve">Programul </w:t>
      </w:r>
      <w:r w:rsidR="00437739" w:rsidRPr="00885217">
        <w:rPr>
          <w:rFonts w:cstheme="minorHAnsi"/>
          <w:b/>
          <w:u w:val="single"/>
          <w:lang w:val="ro-RO"/>
        </w:rPr>
        <w:t>Sănătate.</w:t>
      </w:r>
    </w:p>
    <w:p w14:paraId="09D6FEFE" w14:textId="47E14978" w:rsidR="00437739" w:rsidRPr="00885217" w:rsidRDefault="00437739" w:rsidP="00885217">
      <w:pPr>
        <w:pStyle w:val="Heading3"/>
        <w:numPr>
          <w:ilvl w:val="0"/>
          <w:numId w:val="0"/>
        </w:numPr>
        <w:spacing w:before="60"/>
        <w:rPr>
          <w:rFonts w:asciiTheme="minorHAnsi" w:hAnsiTheme="minorHAnsi" w:cstheme="minorHAnsi"/>
          <w:b w:val="0"/>
          <w:bCs w:val="0"/>
          <w:sz w:val="22"/>
          <w:szCs w:val="22"/>
          <w:lang w:val="ro-RO" w:eastAsia="en-GB"/>
        </w:rPr>
      </w:pPr>
      <w:r w:rsidRPr="00885217">
        <w:rPr>
          <w:rFonts w:asciiTheme="minorHAnsi" w:hAnsiTheme="minorHAnsi" w:cstheme="minorHAnsi"/>
          <w:b w:val="0"/>
          <w:bCs w:val="0"/>
          <w:sz w:val="22"/>
          <w:szCs w:val="22"/>
          <w:lang w:val="ro-RO" w:eastAsia="en-GB"/>
        </w:rPr>
        <w:t xml:space="preserve">Furnizorii de servicii specializate de îngrijiri paliative au activitate dedicată acestui sector și lucrează cu echipe </w:t>
      </w:r>
      <w:r w:rsidR="00F26AFD" w:rsidRPr="00885217">
        <w:rPr>
          <w:rFonts w:asciiTheme="minorHAnsi" w:hAnsiTheme="minorHAnsi" w:cstheme="minorHAnsi"/>
          <w:b w:val="0"/>
          <w:bCs w:val="0"/>
          <w:sz w:val="22"/>
          <w:szCs w:val="22"/>
          <w:lang w:val="ro-RO" w:eastAsia="en-GB"/>
        </w:rPr>
        <w:t>multidisciplinare</w:t>
      </w:r>
      <w:r w:rsidRPr="00885217">
        <w:rPr>
          <w:rFonts w:asciiTheme="minorHAnsi" w:hAnsiTheme="minorHAnsi" w:cstheme="minorHAnsi"/>
          <w:b w:val="0"/>
          <w:bCs w:val="0"/>
          <w:sz w:val="22"/>
          <w:szCs w:val="22"/>
          <w:lang w:val="ro-RO" w:eastAsia="en-GB"/>
        </w:rPr>
        <w:t xml:space="preserve"> ai căror membri </w:t>
      </w:r>
      <w:r w:rsidR="004D23EA" w:rsidRPr="00885217">
        <w:rPr>
          <w:rFonts w:asciiTheme="minorHAnsi" w:hAnsiTheme="minorHAnsi"/>
          <w:b w:val="0"/>
          <w:bCs w:val="0"/>
          <w:sz w:val="22"/>
          <w:szCs w:val="22"/>
          <w:lang w:val="ro-RO" w:eastAsia="en-GB"/>
        </w:rPr>
        <w:t>au studii de specialitate în îngrijiri paliative</w:t>
      </w:r>
      <w:r w:rsidRPr="00885217">
        <w:rPr>
          <w:rFonts w:asciiTheme="minorHAnsi" w:hAnsiTheme="minorHAnsi" w:cstheme="minorHAnsi"/>
          <w:b w:val="0"/>
          <w:bCs w:val="0"/>
          <w:sz w:val="22"/>
          <w:szCs w:val="22"/>
          <w:lang w:val="ro-RO" w:eastAsia="en-GB"/>
        </w:rPr>
        <w:t xml:space="preserve"> (anexa 2 din OMS 253/2018)</w:t>
      </w:r>
    </w:p>
    <w:p w14:paraId="180109AD" w14:textId="77777777" w:rsidR="00437739" w:rsidRPr="00885217" w:rsidRDefault="00437739" w:rsidP="00885217">
      <w:pPr>
        <w:pStyle w:val="Heading3"/>
        <w:numPr>
          <w:ilvl w:val="0"/>
          <w:numId w:val="0"/>
        </w:numPr>
        <w:spacing w:before="60"/>
        <w:rPr>
          <w:rFonts w:asciiTheme="minorHAnsi" w:hAnsiTheme="minorHAnsi" w:cstheme="minorHAnsi"/>
          <w:b w:val="0"/>
          <w:bCs w:val="0"/>
          <w:sz w:val="22"/>
          <w:szCs w:val="22"/>
          <w:lang w:val="ro-RO" w:eastAsia="en-GB"/>
        </w:rPr>
      </w:pPr>
    </w:p>
    <w:p w14:paraId="7ADCFC8C" w14:textId="6F06DB91" w:rsidR="00437739" w:rsidRPr="00885217" w:rsidRDefault="00437739" w:rsidP="00885217">
      <w:pPr>
        <w:pStyle w:val="Heading3"/>
        <w:numPr>
          <w:ilvl w:val="0"/>
          <w:numId w:val="0"/>
        </w:numPr>
        <w:spacing w:before="60"/>
        <w:rPr>
          <w:rFonts w:asciiTheme="minorHAnsi" w:hAnsiTheme="minorHAnsi" w:cstheme="minorHAnsi"/>
          <w:b w:val="0"/>
          <w:bCs w:val="0"/>
          <w:sz w:val="22"/>
          <w:szCs w:val="22"/>
          <w:lang w:val="ro-RO" w:eastAsia="en-GB"/>
        </w:rPr>
      </w:pPr>
      <w:r w:rsidRPr="00885217">
        <w:rPr>
          <w:rFonts w:asciiTheme="minorHAnsi" w:hAnsiTheme="minorHAnsi" w:cstheme="minorHAnsi"/>
          <w:b w:val="0"/>
          <w:bCs w:val="0"/>
          <w:sz w:val="22"/>
          <w:szCs w:val="22"/>
          <w:lang w:val="ro-RO" w:eastAsia="en-GB"/>
        </w:rPr>
        <w:t>Îngrijirea paliativă se continu</w:t>
      </w:r>
      <w:r w:rsidR="009776D9" w:rsidRPr="00885217">
        <w:rPr>
          <w:rFonts w:asciiTheme="minorHAnsi" w:hAnsiTheme="minorHAnsi" w:cstheme="minorHAnsi"/>
          <w:b w:val="0"/>
          <w:bCs w:val="0"/>
          <w:sz w:val="22"/>
          <w:szCs w:val="22"/>
          <w:lang w:val="ro-RO" w:eastAsia="en-GB"/>
        </w:rPr>
        <w:t>ă</w:t>
      </w:r>
      <w:r w:rsidRPr="00885217">
        <w:rPr>
          <w:rFonts w:asciiTheme="minorHAnsi" w:hAnsiTheme="minorHAnsi" w:cstheme="minorHAnsi"/>
          <w:b w:val="0"/>
          <w:bCs w:val="0"/>
          <w:sz w:val="22"/>
          <w:szCs w:val="22"/>
          <w:lang w:val="ro-RO" w:eastAsia="en-GB"/>
        </w:rPr>
        <w:t xml:space="preserve"> cu </w:t>
      </w:r>
      <w:r w:rsidRPr="00885217">
        <w:rPr>
          <w:rFonts w:asciiTheme="minorHAnsi" w:hAnsiTheme="minorHAnsi" w:cstheme="minorHAnsi"/>
          <w:i/>
          <w:iCs/>
          <w:sz w:val="22"/>
          <w:szCs w:val="22"/>
          <w:lang w:val="ro-RO" w:eastAsia="en-GB"/>
        </w:rPr>
        <w:t>îngrijirea terminală</w:t>
      </w:r>
      <w:r w:rsidRPr="00885217">
        <w:rPr>
          <w:rFonts w:asciiTheme="minorHAnsi" w:hAnsiTheme="minorHAnsi" w:cstheme="minorHAnsi"/>
          <w:b w:val="0"/>
          <w:bCs w:val="0"/>
          <w:sz w:val="22"/>
          <w:szCs w:val="22"/>
          <w:lang w:val="ro-RO" w:eastAsia="en-GB"/>
        </w:rPr>
        <w:t xml:space="preserve"> care reprezintă îngrijirea în ultimele zile de viață. Scopul acesteia îl reprezintă asigurarea confortului și demnității pacientului și suportul pentru familie. </w:t>
      </w:r>
    </w:p>
    <w:p w14:paraId="23C41C26" w14:textId="082ECB0F" w:rsidR="00437739" w:rsidRPr="00885217" w:rsidRDefault="00F26AFD" w:rsidP="00885217">
      <w:pPr>
        <w:pStyle w:val="Heading3"/>
        <w:numPr>
          <w:ilvl w:val="0"/>
          <w:numId w:val="0"/>
        </w:numPr>
        <w:spacing w:before="60"/>
        <w:rPr>
          <w:rFonts w:asciiTheme="minorHAnsi" w:hAnsiTheme="minorHAnsi" w:cstheme="minorHAnsi"/>
          <w:b w:val="0"/>
          <w:bCs w:val="0"/>
          <w:sz w:val="22"/>
          <w:szCs w:val="22"/>
          <w:lang w:val="ro-RO" w:eastAsia="en-GB"/>
        </w:rPr>
      </w:pPr>
      <w:r w:rsidRPr="00885217">
        <w:rPr>
          <w:rFonts w:asciiTheme="minorHAnsi" w:hAnsiTheme="minorHAnsi" w:cstheme="minorHAnsi"/>
          <w:b w:val="0"/>
          <w:bCs w:val="0"/>
          <w:sz w:val="22"/>
          <w:szCs w:val="22"/>
          <w:lang w:val="ro-RO" w:eastAsia="en-GB"/>
        </w:rPr>
        <w:t>După</w:t>
      </w:r>
      <w:r w:rsidR="00437739" w:rsidRPr="00885217">
        <w:rPr>
          <w:rFonts w:asciiTheme="minorHAnsi" w:hAnsiTheme="minorHAnsi" w:cstheme="minorHAnsi"/>
          <w:b w:val="0"/>
          <w:bCs w:val="0"/>
          <w:sz w:val="22"/>
          <w:szCs w:val="22"/>
          <w:lang w:val="ro-RO" w:eastAsia="en-GB"/>
        </w:rPr>
        <w:t xml:space="preserve"> decesul pacientului</w:t>
      </w:r>
      <w:r w:rsidRPr="00885217">
        <w:rPr>
          <w:rFonts w:asciiTheme="minorHAnsi" w:hAnsiTheme="minorHAnsi" w:cstheme="minorHAnsi"/>
          <w:b w:val="0"/>
          <w:bCs w:val="0"/>
          <w:sz w:val="22"/>
          <w:szCs w:val="22"/>
          <w:lang w:val="ro-RO" w:eastAsia="en-GB"/>
        </w:rPr>
        <w:t xml:space="preserve">, </w:t>
      </w:r>
      <w:r w:rsidR="00437739" w:rsidRPr="00885217">
        <w:rPr>
          <w:rFonts w:asciiTheme="minorHAnsi" w:hAnsiTheme="minorHAnsi" w:cstheme="minorHAnsi"/>
          <w:b w:val="0"/>
          <w:bCs w:val="0"/>
          <w:sz w:val="22"/>
          <w:szCs w:val="22"/>
          <w:lang w:val="ro-RO" w:eastAsia="en-GB"/>
        </w:rPr>
        <w:t xml:space="preserve">furnizorii de îngrijire paliativă </w:t>
      </w:r>
      <w:r w:rsidRPr="00885217">
        <w:rPr>
          <w:rFonts w:asciiTheme="minorHAnsi" w:hAnsiTheme="minorHAnsi" w:cstheme="minorHAnsi"/>
          <w:b w:val="0"/>
          <w:bCs w:val="0"/>
          <w:sz w:val="22"/>
          <w:szCs w:val="22"/>
          <w:lang w:val="ro-RO" w:eastAsia="en-GB"/>
        </w:rPr>
        <w:t>specializată</w:t>
      </w:r>
      <w:r w:rsidR="00437739" w:rsidRPr="00885217">
        <w:rPr>
          <w:rFonts w:asciiTheme="minorHAnsi" w:hAnsiTheme="minorHAnsi" w:cstheme="minorHAnsi"/>
          <w:b w:val="0"/>
          <w:bCs w:val="0"/>
          <w:sz w:val="22"/>
          <w:szCs w:val="22"/>
          <w:lang w:val="ro-RO" w:eastAsia="en-GB"/>
        </w:rPr>
        <w:t xml:space="preserve"> vor oferi </w:t>
      </w:r>
      <w:r w:rsidR="00437739" w:rsidRPr="00885217">
        <w:rPr>
          <w:rFonts w:asciiTheme="minorHAnsi" w:hAnsiTheme="minorHAnsi" w:cstheme="minorHAnsi"/>
          <w:i/>
          <w:iCs/>
          <w:sz w:val="22"/>
          <w:szCs w:val="22"/>
          <w:lang w:val="ro-RO" w:eastAsia="en-GB"/>
        </w:rPr>
        <w:t>consiliere de doliu</w:t>
      </w:r>
      <w:r w:rsidR="00437739" w:rsidRPr="00885217">
        <w:rPr>
          <w:rFonts w:asciiTheme="minorHAnsi" w:hAnsiTheme="minorHAnsi" w:cstheme="minorHAnsi"/>
          <w:b w:val="0"/>
          <w:bCs w:val="0"/>
          <w:sz w:val="22"/>
          <w:szCs w:val="22"/>
          <w:lang w:val="ro-RO" w:eastAsia="en-GB"/>
        </w:rPr>
        <w:t xml:space="preserve"> pentru membri familiei. </w:t>
      </w:r>
    </w:p>
    <w:p w14:paraId="3578AD14" w14:textId="68DE103F" w:rsidR="00437739" w:rsidRPr="00885217" w:rsidRDefault="00437739" w:rsidP="00885217">
      <w:pPr>
        <w:spacing w:before="60" w:after="0" w:line="240" w:lineRule="auto"/>
        <w:jc w:val="both"/>
        <w:rPr>
          <w:rFonts w:eastAsia="Times New Roman" w:cstheme="minorHAnsi"/>
          <w:lang w:val="ro-RO" w:eastAsia="en-GB"/>
        </w:rPr>
      </w:pPr>
      <w:r w:rsidRPr="00885217">
        <w:rPr>
          <w:rFonts w:eastAsia="Times New Roman" w:cstheme="minorHAnsi"/>
          <w:lang w:val="ro-RO" w:eastAsia="en-GB"/>
        </w:rPr>
        <w:t xml:space="preserve">Îngrijirile </w:t>
      </w:r>
      <w:r w:rsidR="00F26AFD" w:rsidRPr="00885217">
        <w:rPr>
          <w:rFonts w:eastAsia="Times New Roman" w:cstheme="minorHAnsi"/>
          <w:lang w:val="ro-RO" w:eastAsia="en-GB"/>
        </w:rPr>
        <w:t>specializate</w:t>
      </w:r>
      <w:r w:rsidRPr="00885217">
        <w:rPr>
          <w:rFonts w:eastAsia="Times New Roman" w:cstheme="minorHAnsi"/>
          <w:lang w:val="ro-RO" w:eastAsia="en-GB"/>
        </w:rPr>
        <w:t xml:space="preserve"> de îngrijiri paliative  pot fi acordate sub diferite forme de organizare:</w:t>
      </w:r>
    </w:p>
    <w:p w14:paraId="7194B8D8" w14:textId="77777777" w:rsidR="00437739" w:rsidRPr="00885217" w:rsidRDefault="00437739" w:rsidP="00885217">
      <w:pPr>
        <w:pStyle w:val="ListParagraph"/>
        <w:numPr>
          <w:ilvl w:val="0"/>
          <w:numId w:val="2"/>
        </w:numPr>
        <w:spacing w:before="60"/>
        <w:contextualSpacing w:val="0"/>
        <w:rPr>
          <w:rFonts w:asciiTheme="minorHAnsi" w:eastAsia="Times New Roman" w:hAnsiTheme="minorHAnsi" w:cstheme="minorHAnsi"/>
          <w:bCs w:val="0"/>
          <w:lang w:val="ro-RO" w:eastAsia="en-GB"/>
        </w:rPr>
      </w:pPr>
      <w:r w:rsidRPr="00885217">
        <w:rPr>
          <w:rFonts w:asciiTheme="minorHAnsi" w:eastAsia="Times New Roman" w:hAnsiTheme="minorHAnsi" w:cstheme="minorHAnsi"/>
          <w:bCs w:val="0"/>
          <w:lang w:val="ro-RO" w:eastAsia="en-GB"/>
        </w:rPr>
        <w:t>în</w:t>
      </w:r>
      <w:r w:rsidRPr="00885217">
        <w:rPr>
          <w:rFonts w:asciiTheme="minorHAnsi" w:eastAsia="Times New Roman" w:hAnsiTheme="minorHAnsi" w:cstheme="minorHAnsi"/>
          <w:b/>
          <w:lang w:val="ro-RO" w:eastAsia="en-GB"/>
        </w:rPr>
        <w:t xml:space="preserve"> spital</w:t>
      </w:r>
      <w:r w:rsidRPr="00885217">
        <w:rPr>
          <w:rFonts w:asciiTheme="minorHAnsi" w:eastAsia="Times New Roman" w:hAnsiTheme="minorHAnsi" w:cstheme="minorHAnsi"/>
          <w:bCs w:val="0"/>
          <w:lang w:val="ro-RO" w:eastAsia="en-GB"/>
        </w:rPr>
        <w:t xml:space="preserve"> </w:t>
      </w:r>
    </w:p>
    <w:p w14:paraId="71843BD7" w14:textId="7E6469D1" w:rsidR="00437739" w:rsidRPr="00885217" w:rsidRDefault="00437739" w:rsidP="00885217">
      <w:pPr>
        <w:pStyle w:val="ListParagraph"/>
        <w:numPr>
          <w:ilvl w:val="1"/>
          <w:numId w:val="2"/>
        </w:numPr>
        <w:spacing w:before="60"/>
        <w:contextualSpacing w:val="0"/>
        <w:rPr>
          <w:rFonts w:asciiTheme="minorHAnsi" w:eastAsia="Times New Roman" w:hAnsiTheme="minorHAnsi" w:cstheme="minorHAnsi"/>
          <w:b/>
          <w:lang w:val="ro-RO" w:eastAsia="en-GB"/>
        </w:rPr>
      </w:pPr>
      <w:r w:rsidRPr="00885217">
        <w:rPr>
          <w:rFonts w:asciiTheme="minorHAnsi" w:eastAsia="Times New Roman" w:hAnsiTheme="minorHAnsi" w:cstheme="minorHAnsi"/>
          <w:bCs w:val="0"/>
          <w:lang w:val="ro-RO" w:eastAsia="en-GB"/>
        </w:rPr>
        <w:t xml:space="preserve">în </w:t>
      </w:r>
      <w:r w:rsidRPr="00885217">
        <w:rPr>
          <w:rFonts w:asciiTheme="minorHAnsi" w:eastAsia="Times New Roman" w:hAnsiTheme="minorHAnsi" w:cstheme="minorHAnsi"/>
          <w:b/>
          <w:lang w:val="ro-RO" w:eastAsia="en-GB"/>
        </w:rPr>
        <w:t xml:space="preserve">compartimente/ </w:t>
      </w:r>
      <w:r w:rsidR="00F26AFD" w:rsidRPr="00885217">
        <w:rPr>
          <w:rFonts w:asciiTheme="minorHAnsi" w:eastAsia="Times New Roman" w:hAnsiTheme="minorHAnsi" w:cstheme="minorHAnsi"/>
          <w:b/>
          <w:lang w:val="ro-RO" w:eastAsia="en-GB"/>
        </w:rPr>
        <w:t>secții</w:t>
      </w:r>
      <w:r w:rsidRPr="00885217">
        <w:rPr>
          <w:rFonts w:asciiTheme="minorHAnsi" w:eastAsia="Times New Roman" w:hAnsiTheme="minorHAnsi" w:cstheme="minorHAnsi"/>
          <w:b/>
          <w:lang w:val="ro-RO" w:eastAsia="en-GB"/>
        </w:rPr>
        <w:t xml:space="preserve"> de îngrijire paliativă</w:t>
      </w:r>
      <w:r w:rsidR="00744663" w:rsidRPr="00885217">
        <w:rPr>
          <w:rFonts w:asciiTheme="minorHAnsi" w:eastAsia="Times New Roman" w:hAnsiTheme="minorHAnsi" w:cstheme="minorHAnsi"/>
          <w:bCs w:val="0"/>
          <w:lang w:val="ro-RO" w:eastAsia="en-GB"/>
        </w:rPr>
        <w:t xml:space="preserve"> </w:t>
      </w:r>
      <w:r w:rsidR="00744663" w:rsidRPr="00885217">
        <w:rPr>
          <w:rFonts w:asciiTheme="minorHAnsi" w:eastAsia="Times New Roman" w:hAnsiTheme="minorHAnsi" w:cstheme="minorHAnsi"/>
          <w:b/>
          <w:lang w:val="ro-RO" w:eastAsia="en-GB"/>
        </w:rPr>
        <w:t xml:space="preserve">sub forma de internare continuă sau internare de zi de zi  </w:t>
      </w:r>
    </w:p>
    <w:p w14:paraId="78F88D3B" w14:textId="144C07C7" w:rsidR="00437739" w:rsidRPr="00885217" w:rsidRDefault="00744663" w:rsidP="00885217">
      <w:pPr>
        <w:pStyle w:val="ListParagraph"/>
        <w:numPr>
          <w:ilvl w:val="0"/>
          <w:numId w:val="2"/>
        </w:numPr>
        <w:spacing w:before="60"/>
        <w:contextualSpacing w:val="0"/>
        <w:rPr>
          <w:rFonts w:asciiTheme="minorHAnsi" w:eastAsia="Times New Roman" w:hAnsiTheme="minorHAnsi" w:cstheme="minorHAnsi"/>
          <w:bCs w:val="0"/>
          <w:lang w:val="ro-RO" w:eastAsia="en-GB"/>
        </w:rPr>
      </w:pPr>
      <w:r w:rsidRPr="00885217">
        <w:rPr>
          <w:rFonts w:asciiTheme="minorHAnsi" w:eastAsia="Times New Roman" w:hAnsiTheme="minorHAnsi" w:cstheme="minorHAnsi"/>
          <w:bCs w:val="0"/>
          <w:lang w:val="ro-RO" w:eastAsia="en-GB"/>
        </w:rPr>
        <w:t xml:space="preserve">prin </w:t>
      </w:r>
      <w:r w:rsidRPr="00885217">
        <w:rPr>
          <w:rFonts w:asciiTheme="minorHAnsi" w:eastAsia="Times New Roman" w:hAnsiTheme="minorHAnsi" w:cstheme="minorHAnsi"/>
          <w:b/>
          <w:lang w:val="ro-RO" w:eastAsia="en-GB"/>
        </w:rPr>
        <w:t>echipe mobile de îngrijire paliativă</w:t>
      </w:r>
      <w:r w:rsidR="00437739" w:rsidRPr="00885217">
        <w:rPr>
          <w:rFonts w:asciiTheme="minorHAnsi" w:eastAsia="Times New Roman" w:hAnsiTheme="minorHAnsi" w:cstheme="minorHAnsi"/>
          <w:b/>
          <w:lang w:val="ro-RO" w:eastAsia="en-GB"/>
        </w:rPr>
        <w:t xml:space="preserve"> de spital</w:t>
      </w:r>
      <w:r w:rsidR="00437739" w:rsidRPr="00885217">
        <w:rPr>
          <w:rFonts w:asciiTheme="minorHAnsi" w:eastAsia="Times New Roman" w:hAnsiTheme="minorHAnsi" w:cstheme="minorHAnsi"/>
          <w:bCs w:val="0"/>
          <w:lang w:val="ro-RO" w:eastAsia="en-GB"/>
        </w:rPr>
        <w:t xml:space="preserve"> care nu </w:t>
      </w:r>
      <w:r w:rsidRPr="00885217">
        <w:rPr>
          <w:rFonts w:asciiTheme="minorHAnsi" w:eastAsia="Times New Roman" w:hAnsiTheme="minorHAnsi" w:cstheme="minorHAnsi"/>
          <w:bCs w:val="0"/>
          <w:lang w:val="ro-RO" w:eastAsia="en-GB"/>
        </w:rPr>
        <w:t>au paturi alocate</w:t>
      </w:r>
      <w:r w:rsidR="00F26AFD" w:rsidRPr="00885217">
        <w:rPr>
          <w:rFonts w:asciiTheme="minorHAnsi" w:eastAsia="Times New Roman" w:hAnsiTheme="minorHAnsi" w:cstheme="minorHAnsi"/>
          <w:bCs w:val="0"/>
          <w:lang w:val="ro-RO" w:eastAsia="en-GB"/>
        </w:rPr>
        <w:t xml:space="preserve">, </w:t>
      </w:r>
      <w:r w:rsidRPr="00885217">
        <w:rPr>
          <w:rFonts w:asciiTheme="minorHAnsi" w:eastAsia="Times New Roman" w:hAnsiTheme="minorHAnsi" w:cstheme="minorHAnsi"/>
          <w:bCs w:val="0"/>
          <w:lang w:val="ro-RO" w:eastAsia="en-GB"/>
        </w:rPr>
        <w:t>dar oferă consultanță tuturor secț</w:t>
      </w:r>
      <w:r w:rsidR="00437739" w:rsidRPr="00885217">
        <w:rPr>
          <w:rFonts w:asciiTheme="minorHAnsi" w:eastAsia="Times New Roman" w:hAnsiTheme="minorHAnsi" w:cstheme="minorHAnsi"/>
          <w:bCs w:val="0"/>
          <w:lang w:val="ro-RO" w:eastAsia="en-GB"/>
        </w:rPr>
        <w:t>iilor spitalului respectiv la solicit</w:t>
      </w:r>
      <w:r w:rsidRPr="00885217">
        <w:rPr>
          <w:rFonts w:asciiTheme="minorHAnsi" w:eastAsia="Times New Roman" w:hAnsiTheme="minorHAnsi" w:cstheme="minorHAnsi"/>
          <w:bCs w:val="0"/>
          <w:lang w:val="ro-RO" w:eastAsia="en-GB"/>
        </w:rPr>
        <w:t>area medicului curant care are în î</w:t>
      </w:r>
      <w:r w:rsidR="00437739" w:rsidRPr="00885217">
        <w:rPr>
          <w:rFonts w:asciiTheme="minorHAnsi" w:eastAsia="Times New Roman" w:hAnsiTheme="minorHAnsi" w:cstheme="minorHAnsi"/>
          <w:bCs w:val="0"/>
          <w:lang w:val="ro-RO" w:eastAsia="en-GB"/>
        </w:rPr>
        <w:t>ngrijire beneficiari eligi</w:t>
      </w:r>
      <w:r w:rsidRPr="00885217">
        <w:rPr>
          <w:rFonts w:asciiTheme="minorHAnsi" w:eastAsia="Times New Roman" w:hAnsiTheme="minorHAnsi" w:cstheme="minorHAnsi"/>
          <w:bCs w:val="0"/>
          <w:lang w:val="ro-RO" w:eastAsia="en-GB"/>
        </w:rPr>
        <w:t xml:space="preserve">bili pentru </w:t>
      </w:r>
      <w:r w:rsidR="00F26AFD" w:rsidRPr="00885217">
        <w:rPr>
          <w:rFonts w:asciiTheme="minorHAnsi" w:eastAsia="Times New Roman" w:hAnsiTheme="minorHAnsi" w:cstheme="minorHAnsi"/>
          <w:bCs w:val="0"/>
          <w:lang w:val="ro-RO" w:eastAsia="en-GB"/>
        </w:rPr>
        <w:t>îngrijiri</w:t>
      </w:r>
      <w:r w:rsidRPr="00885217">
        <w:rPr>
          <w:rFonts w:asciiTheme="minorHAnsi" w:eastAsia="Times New Roman" w:hAnsiTheme="minorHAnsi" w:cstheme="minorHAnsi"/>
          <w:bCs w:val="0"/>
          <w:lang w:val="ro-RO" w:eastAsia="en-GB"/>
        </w:rPr>
        <w:t xml:space="preserve"> </w:t>
      </w:r>
      <w:r w:rsidR="00084F16" w:rsidRPr="00885217">
        <w:rPr>
          <w:rFonts w:asciiTheme="minorHAnsi" w:eastAsia="Times New Roman" w:hAnsiTheme="minorHAnsi" w:cstheme="minorHAnsi"/>
          <w:bCs w:val="0"/>
          <w:lang w:val="ro-RO" w:eastAsia="en-GB"/>
        </w:rPr>
        <w:t>paliative</w:t>
      </w:r>
      <w:r w:rsidRPr="00885217">
        <w:rPr>
          <w:rFonts w:asciiTheme="minorHAnsi" w:eastAsia="Times New Roman" w:hAnsiTheme="minorHAnsi" w:cstheme="minorHAnsi"/>
          <w:bCs w:val="0"/>
          <w:lang w:val="ro-RO" w:eastAsia="en-GB"/>
        </w:rPr>
        <w:t xml:space="preserve"> și nu face fa</w:t>
      </w:r>
      <w:r w:rsidR="00084F16" w:rsidRPr="00885217">
        <w:rPr>
          <w:rFonts w:asciiTheme="minorHAnsi" w:eastAsia="Times New Roman" w:hAnsiTheme="minorHAnsi" w:cstheme="minorHAnsi"/>
          <w:bCs w:val="0"/>
          <w:lang w:val="ro-RO" w:eastAsia="en-GB"/>
        </w:rPr>
        <w:t>ț</w:t>
      </w:r>
      <w:r w:rsidRPr="00885217">
        <w:rPr>
          <w:rFonts w:asciiTheme="minorHAnsi" w:eastAsia="Times New Roman" w:hAnsiTheme="minorHAnsi" w:cstheme="minorHAnsi"/>
          <w:bCs w:val="0"/>
          <w:lang w:val="ro-RO" w:eastAsia="en-GB"/>
        </w:rPr>
        <w:t>ă situaț</w:t>
      </w:r>
      <w:r w:rsidR="00437739" w:rsidRPr="00885217">
        <w:rPr>
          <w:rFonts w:asciiTheme="minorHAnsi" w:eastAsia="Times New Roman" w:hAnsiTheme="minorHAnsi" w:cstheme="minorHAnsi"/>
          <w:bCs w:val="0"/>
          <w:lang w:val="ro-RO" w:eastAsia="en-GB"/>
        </w:rPr>
        <w:t>iei</w:t>
      </w:r>
      <w:r w:rsidR="00084F16" w:rsidRPr="00885217">
        <w:rPr>
          <w:rFonts w:asciiTheme="minorHAnsi" w:eastAsia="Times New Roman" w:hAnsiTheme="minorHAnsi" w:cstheme="minorHAnsi"/>
          <w:bCs w:val="0"/>
          <w:lang w:val="ro-RO" w:eastAsia="en-GB"/>
        </w:rPr>
        <w:t>.</w:t>
      </w:r>
    </w:p>
    <w:p w14:paraId="5BD12AE5" w14:textId="50702E9D" w:rsidR="000916D5" w:rsidRPr="00885217" w:rsidRDefault="000916D5" w:rsidP="00885217">
      <w:pPr>
        <w:spacing w:before="60" w:after="0" w:line="240" w:lineRule="auto"/>
        <w:jc w:val="both"/>
        <w:rPr>
          <w:rFonts w:eastAsia="Times New Roman" w:cstheme="minorHAnsi"/>
          <w:lang w:val="ro-RO" w:eastAsia="en-GB"/>
        </w:rPr>
      </w:pPr>
      <w:r w:rsidRPr="00885217">
        <w:rPr>
          <w:rFonts w:eastAsia="Times New Roman" w:cstheme="minorHAnsi"/>
          <w:lang w:val="ro-RO" w:eastAsia="en-GB"/>
        </w:rPr>
        <w:t>La nivelul anulu</w:t>
      </w:r>
      <w:r w:rsidR="00744663" w:rsidRPr="00885217">
        <w:rPr>
          <w:rFonts w:eastAsia="Times New Roman" w:cstheme="minorHAnsi"/>
          <w:lang w:val="ro-RO" w:eastAsia="en-GB"/>
        </w:rPr>
        <w:t xml:space="preserve">i 2019 </w:t>
      </w:r>
      <w:r w:rsidR="00084F16" w:rsidRPr="00885217">
        <w:rPr>
          <w:rFonts w:eastAsia="Times New Roman" w:cstheme="minorHAnsi"/>
          <w:lang w:val="ro-RO" w:eastAsia="en-GB"/>
        </w:rPr>
        <w:t>î</w:t>
      </w:r>
      <w:r w:rsidR="00744663" w:rsidRPr="00885217">
        <w:rPr>
          <w:rFonts w:eastAsia="Times New Roman" w:cstheme="minorHAnsi"/>
          <w:lang w:val="ro-RO" w:eastAsia="en-GB"/>
        </w:rPr>
        <w:t>n România în sistem public ș</w:t>
      </w:r>
      <w:r w:rsidRPr="00885217">
        <w:rPr>
          <w:rFonts w:eastAsia="Times New Roman" w:cstheme="minorHAnsi"/>
          <w:lang w:val="ro-RO" w:eastAsia="en-GB"/>
        </w:rPr>
        <w:t xml:space="preserve">i privat erau aprobate 2.545 de paturi (35.80% </w:t>
      </w:r>
      <w:r w:rsidR="00885217">
        <w:rPr>
          <w:rFonts w:eastAsia="Times New Roman" w:cstheme="minorHAnsi"/>
          <w:lang w:val="ro-RO" w:eastAsia="en-GB"/>
        </w:rPr>
        <w:t>î</w:t>
      </w:r>
      <w:r w:rsidRPr="00885217">
        <w:rPr>
          <w:rFonts w:eastAsia="Times New Roman" w:cstheme="minorHAnsi"/>
          <w:lang w:val="ro-RO" w:eastAsia="en-GB"/>
        </w:rPr>
        <w:t xml:space="preserve">n sistem public, 8.96% </w:t>
      </w:r>
      <w:r w:rsidR="00885217">
        <w:rPr>
          <w:rFonts w:eastAsia="Times New Roman" w:cstheme="minorHAnsi"/>
          <w:lang w:val="ro-RO" w:eastAsia="en-GB"/>
        </w:rPr>
        <w:t>î</w:t>
      </w:r>
      <w:r w:rsidRPr="00885217">
        <w:rPr>
          <w:rFonts w:eastAsia="Times New Roman" w:cstheme="minorHAnsi"/>
          <w:lang w:val="ro-RO" w:eastAsia="en-GB"/>
        </w:rPr>
        <w:t xml:space="preserve">n sistem ONG, 55.25% </w:t>
      </w:r>
      <w:r w:rsidR="00084F16" w:rsidRPr="00885217">
        <w:rPr>
          <w:rFonts w:eastAsia="Times New Roman" w:cstheme="minorHAnsi"/>
          <w:lang w:val="ro-RO" w:eastAsia="en-GB"/>
        </w:rPr>
        <w:t>î</w:t>
      </w:r>
      <w:r w:rsidRPr="00885217">
        <w:rPr>
          <w:rFonts w:eastAsia="Times New Roman" w:cstheme="minorHAnsi"/>
          <w:lang w:val="ro-RO" w:eastAsia="en-GB"/>
        </w:rPr>
        <w:t>n sistem privat)</w:t>
      </w:r>
      <w:r w:rsidR="00084F16" w:rsidRPr="00885217">
        <w:rPr>
          <w:rFonts w:eastAsia="Times New Roman" w:cstheme="minorHAnsi"/>
          <w:lang w:val="ro-RO" w:eastAsia="en-GB"/>
        </w:rPr>
        <w:t xml:space="preserve">, </w:t>
      </w:r>
      <w:r w:rsidRPr="00885217">
        <w:rPr>
          <w:rFonts w:eastAsia="Times New Roman" w:cstheme="minorHAnsi"/>
          <w:lang w:val="ro-RO" w:eastAsia="en-GB"/>
        </w:rPr>
        <w:t>dint</w:t>
      </w:r>
      <w:r w:rsidR="00844CA0">
        <w:rPr>
          <w:rFonts w:eastAsia="Times New Roman" w:cstheme="minorHAnsi"/>
          <w:lang w:val="ro-RO" w:eastAsia="en-GB"/>
        </w:rPr>
        <w:t>r</w:t>
      </w:r>
      <w:bookmarkStart w:id="0" w:name="_GoBack"/>
      <w:bookmarkEnd w:id="0"/>
      <w:r w:rsidRPr="00885217">
        <w:rPr>
          <w:rFonts w:eastAsia="Times New Roman" w:cstheme="minorHAnsi"/>
          <w:lang w:val="ro-RO" w:eastAsia="en-GB"/>
        </w:rPr>
        <w:t xml:space="preserve">e care 1.995 erau contractate în sistemul asigurărilor sociale de sănătate </w:t>
      </w:r>
      <w:r w:rsidR="00C43018">
        <w:rPr>
          <w:rFonts w:eastAsia="Times New Roman" w:cstheme="minorHAnsi"/>
          <w:lang w:val="ro-RO" w:eastAsia="en-GB"/>
        </w:rPr>
        <w:t xml:space="preserve"> – Strategia </w:t>
      </w:r>
      <w:r w:rsidR="004C1C01">
        <w:rPr>
          <w:rFonts w:eastAsia="Times New Roman" w:cstheme="minorHAnsi"/>
          <w:lang w:val="ro-RO" w:eastAsia="en-GB"/>
        </w:rPr>
        <w:t>de îmbătrânire</w:t>
      </w:r>
      <w:r w:rsidR="00C43018">
        <w:rPr>
          <w:rFonts w:eastAsia="Times New Roman" w:cstheme="minorHAnsi"/>
          <w:lang w:val="ro-RO" w:eastAsia="en-GB"/>
        </w:rPr>
        <w:t xml:space="preserve"> activ</w:t>
      </w:r>
      <w:r w:rsidR="004C1C01">
        <w:rPr>
          <w:rFonts w:eastAsia="Times New Roman" w:cstheme="minorHAnsi"/>
          <w:lang w:val="ro-RO" w:eastAsia="en-GB"/>
        </w:rPr>
        <w:t>ă</w:t>
      </w:r>
      <w:r w:rsidR="00C61F0C">
        <w:rPr>
          <w:rFonts w:eastAsia="Times New Roman" w:cstheme="minorHAnsi"/>
          <w:lang w:val="ro-RO" w:eastAsia="en-GB"/>
        </w:rPr>
        <w:t>.</w:t>
      </w:r>
    </w:p>
    <w:p w14:paraId="02677B6C" w14:textId="746EF0DC" w:rsidR="000916D5" w:rsidRPr="00885217" w:rsidRDefault="008E2522" w:rsidP="00885217">
      <w:pPr>
        <w:spacing w:before="60" w:after="0" w:line="240" w:lineRule="auto"/>
        <w:jc w:val="both"/>
        <w:rPr>
          <w:rFonts w:eastAsia="Times New Roman" w:cstheme="minorHAnsi"/>
          <w:b/>
          <w:bCs/>
          <w:u w:val="single"/>
          <w:lang w:val="ro-RO" w:eastAsia="en-GB"/>
        </w:rPr>
      </w:pPr>
      <w:bookmarkStart w:id="1" w:name="_Hlk114736339"/>
      <w:r w:rsidRPr="00885217">
        <w:rPr>
          <w:rFonts w:eastAsia="Times New Roman" w:cstheme="minorHAnsi"/>
          <w:lang w:val="ro-RO" w:eastAsia="en-GB"/>
        </w:rPr>
        <w:t>C</w:t>
      </w:r>
      <w:r w:rsidR="000916D5" w:rsidRPr="00885217">
        <w:rPr>
          <w:rFonts w:eastAsia="Times New Roman" w:cstheme="minorHAnsi"/>
          <w:lang w:val="ro-RO" w:eastAsia="en-GB"/>
        </w:rPr>
        <w:t xml:space="preserve">onform </w:t>
      </w:r>
      <w:r w:rsidRPr="00885217">
        <w:rPr>
          <w:rFonts w:eastAsia="Times New Roman" w:cstheme="minorHAnsi"/>
          <w:i/>
          <w:iCs/>
          <w:lang w:val="ro-RO" w:eastAsia="en-GB"/>
        </w:rPr>
        <w:t xml:space="preserve">palliative care needs assessment </w:t>
      </w:r>
      <w:r w:rsidR="004B2276" w:rsidRPr="00885217">
        <w:rPr>
          <w:rFonts w:eastAsia="Times New Roman" w:cstheme="minorHAnsi"/>
          <w:i/>
          <w:iCs/>
          <w:lang w:val="ro-RO" w:eastAsia="en-GB"/>
        </w:rPr>
        <w:t>(</w:t>
      </w:r>
      <w:r w:rsidR="00116B9F" w:rsidRPr="00885217">
        <w:rPr>
          <w:rFonts w:eastAsia="Times New Roman" w:cstheme="minorHAnsi"/>
          <w:i/>
          <w:iCs/>
          <w:lang w:val="ro-RO" w:eastAsia="en-GB"/>
        </w:rPr>
        <w:t>disponibilă</w:t>
      </w:r>
      <w:r w:rsidRPr="00885217">
        <w:rPr>
          <w:rFonts w:eastAsia="Times New Roman" w:cstheme="minorHAnsi"/>
          <w:i/>
          <w:iCs/>
          <w:lang w:val="ro-RO" w:eastAsia="en-GB"/>
        </w:rPr>
        <w:t xml:space="preserve"> la adresa</w:t>
      </w:r>
      <w:r w:rsidRPr="00885217">
        <w:rPr>
          <w:rFonts w:cstheme="minorHAnsi"/>
          <w:lang w:val="ro-RO"/>
        </w:rPr>
        <w:t xml:space="preserve"> </w:t>
      </w:r>
      <w:hyperlink r:id="rId8" w:history="1">
        <w:r w:rsidRPr="00885217">
          <w:rPr>
            <w:rStyle w:val="Hyperlink"/>
            <w:rFonts w:cstheme="minorHAnsi"/>
            <w:color w:val="auto"/>
            <w:lang w:val="ro-RO"/>
          </w:rPr>
          <w:t>https://www.ms.ro/wp-content/uploads/2019/01/Palliative-Care-Needs-Assessment.pdf</w:t>
        </w:r>
      </w:hyperlink>
      <w:r w:rsidR="00703F63" w:rsidRPr="00703F63">
        <w:rPr>
          <w:rFonts w:eastAsia="Times New Roman" w:cstheme="minorHAnsi"/>
          <w:lang w:val="ro-RO" w:eastAsia="en-GB"/>
        </w:rPr>
        <w:t xml:space="preserve"> </w:t>
      </w:r>
      <w:r w:rsidR="00703F63" w:rsidRPr="00885217">
        <w:rPr>
          <w:rFonts w:eastAsia="Times New Roman" w:cstheme="minorHAnsi"/>
          <w:lang w:val="ro-RO" w:eastAsia="en-GB"/>
        </w:rPr>
        <w:t>(201</w:t>
      </w:r>
      <w:r w:rsidR="00116B9F">
        <w:rPr>
          <w:rFonts w:eastAsia="Times New Roman" w:cstheme="minorHAnsi"/>
          <w:lang w:val="ro-RO" w:eastAsia="en-GB"/>
        </w:rPr>
        <w:t>6</w:t>
      </w:r>
      <w:r w:rsidR="00703F63" w:rsidRPr="00885217">
        <w:rPr>
          <w:rFonts w:eastAsia="Times New Roman" w:cstheme="minorHAnsi"/>
          <w:lang w:val="ro-RO" w:eastAsia="en-GB"/>
        </w:rPr>
        <w:t>)</w:t>
      </w:r>
      <w:r w:rsidR="000916D5" w:rsidRPr="00885217">
        <w:rPr>
          <w:rFonts w:eastAsia="Times New Roman" w:cstheme="minorHAnsi"/>
          <w:lang w:val="ro-RO" w:eastAsia="en-GB"/>
        </w:rPr>
        <w:t xml:space="preserve">, </w:t>
      </w:r>
      <w:r w:rsidRPr="00885217">
        <w:rPr>
          <w:rFonts w:eastAsia="Times New Roman" w:cstheme="minorHAnsi"/>
          <w:lang w:val="ro-RO" w:eastAsia="en-GB"/>
        </w:rPr>
        <w:t xml:space="preserve">necesarul de paturi este </w:t>
      </w:r>
      <w:r w:rsidRPr="00885217">
        <w:rPr>
          <w:rFonts w:eastAsia="Times New Roman" w:cstheme="minorHAnsi"/>
          <w:b/>
          <w:bCs/>
          <w:u w:val="single"/>
          <w:lang w:val="ro-RO" w:eastAsia="en-GB"/>
        </w:rPr>
        <w:t xml:space="preserve">de </w:t>
      </w:r>
      <w:r w:rsidR="003E3DA0">
        <w:rPr>
          <w:rFonts w:eastAsia="Times New Roman" w:cstheme="minorHAnsi"/>
          <w:b/>
          <w:bCs/>
          <w:u w:val="single"/>
          <w:lang w:val="ro-RO" w:eastAsia="en-GB"/>
        </w:rPr>
        <w:t>3.962</w:t>
      </w:r>
      <w:r w:rsidRPr="00885217">
        <w:rPr>
          <w:rFonts w:eastAsia="Times New Roman" w:cstheme="minorHAnsi"/>
          <w:b/>
          <w:bCs/>
          <w:u w:val="single"/>
          <w:lang w:val="ro-RO" w:eastAsia="en-GB"/>
        </w:rPr>
        <w:t xml:space="preserve"> paturi</w:t>
      </w:r>
      <w:r w:rsidRPr="00885217">
        <w:rPr>
          <w:rFonts w:eastAsia="Times New Roman" w:cstheme="minorHAnsi"/>
          <w:lang w:val="ro-RO" w:eastAsia="en-GB"/>
        </w:rPr>
        <w:t xml:space="preserve"> </w:t>
      </w:r>
      <w:r w:rsidR="004B2276" w:rsidRPr="00885217">
        <w:rPr>
          <w:rFonts w:eastAsia="Times New Roman" w:cstheme="minorHAnsi"/>
          <w:lang w:val="ro-RO" w:eastAsia="en-GB"/>
        </w:rPr>
        <w:t xml:space="preserve"> </w:t>
      </w:r>
      <w:r w:rsidRPr="00885217">
        <w:rPr>
          <w:rFonts w:eastAsia="Times New Roman" w:cstheme="minorHAnsi"/>
          <w:lang w:val="ro-RO" w:eastAsia="en-GB"/>
        </w:rPr>
        <w:t>(</w:t>
      </w:r>
      <w:r w:rsidR="000916D5" w:rsidRPr="00885217">
        <w:rPr>
          <w:rFonts w:eastAsia="Times New Roman" w:cstheme="minorHAnsi"/>
          <w:lang w:val="ro-RO" w:eastAsia="en-GB"/>
        </w:rPr>
        <w:t>25 paturi la 125.000 locuitori</w:t>
      </w:r>
      <w:r w:rsidRPr="00885217">
        <w:rPr>
          <w:rFonts w:eastAsia="Times New Roman" w:cstheme="minorHAnsi"/>
          <w:lang w:val="ro-RO" w:eastAsia="en-GB"/>
        </w:rPr>
        <w:t>)</w:t>
      </w:r>
      <w:r w:rsidR="00116B9F">
        <w:rPr>
          <w:rFonts w:eastAsia="Times New Roman" w:cstheme="minorHAnsi"/>
          <w:lang w:val="ro-RO" w:eastAsia="en-GB"/>
        </w:rPr>
        <w:t>.</w:t>
      </w:r>
      <w:r w:rsidR="00703F63">
        <w:rPr>
          <w:rFonts w:eastAsia="Times New Roman" w:cstheme="minorHAnsi"/>
          <w:lang w:val="ro-RO" w:eastAsia="en-GB"/>
        </w:rPr>
        <w:t xml:space="preserve"> </w:t>
      </w:r>
      <w:r w:rsidR="00116B9F">
        <w:rPr>
          <w:rFonts w:eastAsia="Times New Roman" w:cstheme="minorHAnsi"/>
          <w:lang w:val="ro-RO" w:eastAsia="en-GB"/>
        </w:rPr>
        <w:t>E</w:t>
      </w:r>
      <w:r w:rsidR="000916D5" w:rsidRPr="00885217">
        <w:rPr>
          <w:rFonts w:eastAsia="Times New Roman" w:cstheme="minorHAnsi"/>
          <w:lang w:val="ro-RO" w:eastAsia="en-GB"/>
        </w:rPr>
        <w:t>ste posibil ca număr</w:t>
      </w:r>
      <w:r w:rsidR="00116B9F">
        <w:rPr>
          <w:rFonts w:eastAsia="Times New Roman" w:cstheme="minorHAnsi"/>
          <w:lang w:val="ro-RO" w:eastAsia="en-GB"/>
        </w:rPr>
        <w:t>ul de paturi dispobibile</w:t>
      </w:r>
      <w:r w:rsidR="000916D5" w:rsidRPr="00885217">
        <w:rPr>
          <w:rFonts w:eastAsia="Times New Roman" w:cstheme="minorHAnsi"/>
          <w:lang w:val="ro-RO" w:eastAsia="en-GB"/>
        </w:rPr>
        <w:t xml:space="preserve"> să fie diminuat </w:t>
      </w:r>
      <w:r w:rsidR="000916D5" w:rsidRPr="00885217">
        <w:rPr>
          <w:rFonts w:eastAsia="Times New Roman" w:cstheme="minorHAnsi"/>
          <w:lang w:val="ro-RO" w:eastAsia="en-GB"/>
        </w:rPr>
        <w:lastRenderedPageBreak/>
        <w:t xml:space="preserve">în urma pandemiei care a necesitat realocare de resurse umane și paturi. </w:t>
      </w:r>
      <w:r w:rsidR="00C26CD1">
        <w:rPr>
          <w:rFonts w:eastAsia="Times New Roman" w:cstheme="minorHAnsi"/>
          <w:lang w:val="ro-RO" w:eastAsia="en-GB"/>
        </w:rPr>
        <w:t>Conform raportului, la nivelul anului 2015, d</w:t>
      </w:r>
      <w:r w:rsidR="000916D5" w:rsidRPr="00885217">
        <w:rPr>
          <w:rFonts w:eastAsia="Times New Roman" w:cstheme="minorHAnsi"/>
          <w:lang w:val="ro-RO" w:eastAsia="en-GB"/>
        </w:rPr>
        <w:t xml:space="preserve">eficitul de paturi </w:t>
      </w:r>
      <w:r w:rsidR="00C26CD1">
        <w:rPr>
          <w:rFonts w:eastAsia="Times New Roman" w:cstheme="minorHAnsi"/>
          <w:lang w:val="ro-RO" w:eastAsia="en-GB"/>
        </w:rPr>
        <w:t>era</w:t>
      </w:r>
      <w:r w:rsidR="00C26CD1" w:rsidRPr="00885217">
        <w:rPr>
          <w:rFonts w:eastAsia="Times New Roman" w:cstheme="minorHAnsi"/>
          <w:lang w:val="ro-RO" w:eastAsia="en-GB"/>
        </w:rPr>
        <w:t xml:space="preserve"> </w:t>
      </w:r>
      <w:r w:rsidR="000916D5" w:rsidRPr="00885217">
        <w:rPr>
          <w:rFonts w:eastAsia="Times New Roman" w:cstheme="minorHAnsi"/>
          <w:lang w:val="ro-RO" w:eastAsia="en-GB"/>
        </w:rPr>
        <w:t xml:space="preserve">de </w:t>
      </w:r>
      <w:r w:rsidR="003E3DA0">
        <w:rPr>
          <w:rFonts w:eastAsia="Times New Roman" w:cstheme="minorHAnsi"/>
          <w:b/>
          <w:bCs/>
          <w:u w:val="single"/>
          <w:lang w:val="ro-RO" w:eastAsia="en-GB"/>
        </w:rPr>
        <w:t>2925</w:t>
      </w:r>
      <w:r w:rsidR="000916D5" w:rsidRPr="00885217">
        <w:rPr>
          <w:rFonts w:eastAsia="Times New Roman" w:cstheme="minorHAnsi"/>
          <w:b/>
          <w:bCs/>
          <w:u w:val="single"/>
          <w:lang w:val="ro-RO" w:eastAsia="en-GB"/>
        </w:rPr>
        <w:t xml:space="preserve">, cu 11 județe din cele 42, fără niciun pat </w:t>
      </w:r>
      <w:r w:rsidR="00572C49" w:rsidRPr="00885217">
        <w:rPr>
          <w:rFonts w:eastAsia="Times New Roman" w:cstheme="minorHAnsi"/>
          <w:b/>
          <w:bCs/>
          <w:u w:val="single"/>
          <w:lang w:val="ro-RO" w:eastAsia="en-GB"/>
        </w:rPr>
        <w:t>de îngrijiri paliative</w:t>
      </w:r>
      <w:r w:rsidR="00572C49" w:rsidRPr="00885217">
        <w:rPr>
          <w:rFonts w:eastAsia="Times New Roman" w:cstheme="minorHAnsi"/>
          <w:lang w:val="ro-RO" w:eastAsia="en-GB"/>
        </w:rPr>
        <w:t xml:space="preserve"> </w:t>
      </w:r>
      <w:r w:rsidR="00572C49" w:rsidRPr="00885217">
        <w:rPr>
          <w:rFonts w:eastAsia="Times New Roman" w:cstheme="minorHAnsi"/>
          <w:b/>
          <w:bCs/>
          <w:u w:val="single"/>
          <w:lang w:val="ro-RO" w:eastAsia="en-GB"/>
        </w:rPr>
        <w:t xml:space="preserve">existent, iar alte 10 județe au un grad de acoperire cu paturi de sub 25%. </w:t>
      </w:r>
    </w:p>
    <w:bookmarkEnd w:id="1"/>
    <w:p w14:paraId="56F684BF" w14:textId="77777777" w:rsidR="00572C49" w:rsidRPr="00885217" w:rsidRDefault="00572C49" w:rsidP="00885217">
      <w:pPr>
        <w:spacing w:before="60" w:after="0" w:line="240" w:lineRule="auto"/>
        <w:jc w:val="both"/>
        <w:rPr>
          <w:rFonts w:eastAsia="Times New Roman" w:cstheme="minorHAnsi"/>
          <w:b/>
          <w:bCs/>
          <w:u w:val="single"/>
          <w:lang w:val="ro-RO" w:eastAsia="en-GB"/>
        </w:rPr>
      </w:pPr>
    </w:p>
    <w:p w14:paraId="4A4F7B2A" w14:textId="657E4B29" w:rsidR="00572C49" w:rsidRPr="00885217" w:rsidRDefault="005150D7" w:rsidP="00885217">
      <w:pPr>
        <w:spacing w:before="60" w:after="0" w:line="240" w:lineRule="auto"/>
        <w:jc w:val="both"/>
        <w:rPr>
          <w:rFonts w:eastAsia="Times New Roman" w:cstheme="minorHAnsi"/>
          <w:b/>
          <w:bCs/>
          <w:u w:val="single"/>
          <w:lang w:val="ro-RO" w:eastAsia="en-GB"/>
        </w:rPr>
      </w:pPr>
      <w:r w:rsidRPr="00885217">
        <w:rPr>
          <w:rFonts w:cstheme="minorHAnsi"/>
          <w:b/>
          <w:lang w:val="ro-RO"/>
        </w:rPr>
        <w:t xml:space="preserve">Programul </w:t>
      </w:r>
      <w:r w:rsidR="00572C49" w:rsidRPr="00885217">
        <w:rPr>
          <w:rFonts w:eastAsia="Times New Roman" w:cstheme="minorHAnsi"/>
          <w:b/>
          <w:bCs/>
          <w:u w:val="single"/>
          <w:lang w:val="ro-RO" w:eastAsia="en-GB"/>
        </w:rPr>
        <w:t>S</w:t>
      </w:r>
      <w:r w:rsidR="00084F16" w:rsidRPr="00885217">
        <w:rPr>
          <w:rFonts w:eastAsia="Times New Roman" w:cstheme="minorHAnsi"/>
          <w:b/>
          <w:bCs/>
          <w:u w:val="single"/>
          <w:lang w:val="ro-RO" w:eastAsia="en-GB"/>
        </w:rPr>
        <w:t xml:space="preserve">ănătate </w:t>
      </w:r>
      <w:r w:rsidR="00572C49" w:rsidRPr="00885217">
        <w:rPr>
          <w:rFonts w:eastAsia="Times New Roman" w:cstheme="minorHAnsi"/>
          <w:b/>
          <w:bCs/>
          <w:u w:val="single"/>
          <w:lang w:val="ro-RO" w:eastAsia="en-GB"/>
        </w:rPr>
        <w:t xml:space="preserve">va acorda </w:t>
      </w:r>
      <w:r w:rsidR="00084F16" w:rsidRPr="00885217">
        <w:rPr>
          <w:rFonts w:eastAsia="Times New Roman" w:cstheme="minorHAnsi"/>
          <w:b/>
          <w:bCs/>
          <w:u w:val="single"/>
          <w:lang w:val="ro-RO" w:eastAsia="en-GB"/>
        </w:rPr>
        <w:t xml:space="preserve">PRIORITATE </w:t>
      </w:r>
      <w:r w:rsidR="00572C49" w:rsidRPr="00885217">
        <w:rPr>
          <w:rFonts w:eastAsia="Times New Roman" w:cstheme="minorHAnsi"/>
          <w:b/>
          <w:bCs/>
          <w:u w:val="single"/>
          <w:lang w:val="ro-RO" w:eastAsia="en-GB"/>
        </w:rPr>
        <w:t xml:space="preserve">la investiție celor 11 județe fără niciun pat de îngrijiri </w:t>
      </w:r>
      <w:r w:rsidR="00084F16" w:rsidRPr="00885217">
        <w:rPr>
          <w:rFonts w:eastAsia="Times New Roman" w:cstheme="minorHAnsi"/>
          <w:b/>
          <w:bCs/>
          <w:u w:val="single"/>
          <w:lang w:val="ro-RO" w:eastAsia="en-GB"/>
        </w:rPr>
        <w:t>paliative</w:t>
      </w:r>
      <w:r w:rsidR="00572C49" w:rsidRPr="00885217">
        <w:rPr>
          <w:rFonts w:eastAsia="Times New Roman" w:cstheme="minorHAnsi"/>
          <w:b/>
          <w:bCs/>
          <w:u w:val="single"/>
          <w:lang w:val="ro-RO" w:eastAsia="en-GB"/>
        </w:rPr>
        <w:t xml:space="preserve"> și celor cu un grad de </w:t>
      </w:r>
      <w:r w:rsidR="00084F16" w:rsidRPr="00885217">
        <w:rPr>
          <w:rFonts w:eastAsia="Times New Roman" w:cstheme="minorHAnsi"/>
          <w:b/>
          <w:bCs/>
          <w:u w:val="single"/>
          <w:lang w:val="ro-RO" w:eastAsia="en-GB"/>
        </w:rPr>
        <w:t>acoperire</w:t>
      </w:r>
      <w:r w:rsidR="00572C49" w:rsidRPr="00885217">
        <w:rPr>
          <w:rFonts w:eastAsia="Times New Roman" w:cstheme="minorHAnsi"/>
          <w:b/>
          <w:bCs/>
          <w:u w:val="single"/>
          <w:lang w:val="ro-RO" w:eastAsia="en-GB"/>
        </w:rPr>
        <w:t xml:space="preserve"> de sub 15%.</w:t>
      </w:r>
    </w:p>
    <w:p w14:paraId="69A6194E" w14:textId="77777777" w:rsidR="006C2849" w:rsidRPr="00885217" w:rsidRDefault="006C2849" w:rsidP="00885217">
      <w:pPr>
        <w:spacing w:before="60" w:after="0" w:line="240" w:lineRule="auto"/>
        <w:jc w:val="both"/>
        <w:rPr>
          <w:rFonts w:eastAsia="Times New Roman" w:cstheme="minorHAnsi"/>
          <w:b/>
          <w:bCs/>
          <w:u w:val="single"/>
          <w:lang w:val="ro-RO" w:eastAsia="en-GB"/>
        </w:rPr>
      </w:pPr>
    </w:p>
    <w:p w14:paraId="6C2B20EE" w14:textId="31ED3D3A" w:rsidR="006C2849" w:rsidRPr="00885217" w:rsidRDefault="006C2849" w:rsidP="00885217">
      <w:pPr>
        <w:tabs>
          <w:tab w:val="left" w:pos="334"/>
        </w:tabs>
        <w:spacing w:before="60" w:after="0" w:line="240" w:lineRule="auto"/>
        <w:jc w:val="both"/>
        <w:rPr>
          <w:rFonts w:cstheme="minorHAnsi"/>
          <w:lang w:val="ro-RO"/>
        </w:rPr>
      </w:pPr>
      <w:r w:rsidRPr="00885217">
        <w:rPr>
          <w:rFonts w:cstheme="minorHAnsi"/>
          <w:lang w:val="ro-RO"/>
        </w:rPr>
        <w:t>Investiții</w:t>
      </w:r>
      <w:r w:rsidR="008D193D" w:rsidRPr="00885217">
        <w:rPr>
          <w:rFonts w:cstheme="minorHAnsi"/>
          <w:lang w:val="ro-RO"/>
        </w:rPr>
        <w:t>le</w:t>
      </w:r>
      <w:r w:rsidRPr="00885217">
        <w:rPr>
          <w:rFonts w:cstheme="minorHAnsi"/>
          <w:lang w:val="ro-RO"/>
        </w:rPr>
        <w:t xml:space="preserve"> în infrastructura medicală vor fi în </w:t>
      </w:r>
      <w:r w:rsidRPr="00885217">
        <w:rPr>
          <w:rFonts w:cstheme="minorHAnsi"/>
          <w:u w:val="single"/>
          <w:lang w:val="ro-RO"/>
        </w:rPr>
        <w:t>deplină conformitate</w:t>
      </w:r>
      <w:r w:rsidRPr="00885217">
        <w:rPr>
          <w:rFonts w:cstheme="minorHAnsi"/>
          <w:lang w:val="ro-RO"/>
        </w:rPr>
        <w:t xml:space="preserve"> cu cerințele Convenției </w:t>
      </w:r>
      <w:r w:rsidR="00632637" w:rsidRPr="00885217">
        <w:rPr>
          <w:rFonts w:cstheme="minorHAnsi"/>
          <w:lang w:val="ro-RO"/>
        </w:rPr>
        <w:t>O</w:t>
      </w:r>
      <w:r w:rsidRPr="00885217">
        <w:rPr>
          <w:rFonts w:cstheme="minorHAnsi"/>
          <w:lang w:val="ro-RO"/>
        </w:rPr>
        <w:t>NU privind drepturile persoanelor cu dizabilități (</w:t>
      </w:r>
      <w:r w:rsidR="00632637" w:rsidRPr="00885217">
        <w:rPr>
          <w:rFonts w:cstheme="minorHAnsi"/>
          <w:lang w:val="ro-RO"/>
        </w:rPr>
        <w:t>CP</w:t>
      </w:r>
      <w:r w:rsidRPr="00885217">
        <w:rPr>
          <w:rFonts w:cstheme="minorHAnsi"/>
          <w:lang w:val="ro-RO"/>
        </w:rPr>
        <w:t xml:space="preserve">DPD) inclusiv cu observațiile generale nr.5 și cu observațiile finale ale Comitetului </w:t>
      </w:r>
      <w:r w:rsidR="00632637" w:rsidRPr="00885217">
        <w:rPr>
          <w:rFonts w:cstheme="minorHAnsi"/>
          <w:lang w:val="ro-RO"/>
        </w:rPr>
        <w:t>O</w:t>
      </w:r>
      <w:r w:rsidRPr="00885217">
        <w:rPr>
          <w:rFonts w:cstheme="minorHAnsi"/>
          <w:lang w:val="ro-RO"/>
        </w:rPr>
        <w:t>N</w:t>
      </w:r>
      <w:r w:rsidR="00632637" w:rsidRPr="00885217">
        <w:rPr>
          <w:rFonts w:cstheme="minorHAnsi"/>
          <w:lang w:val="ro-RO"/>
        </w:rPr>
        <w:t>P</w:t>
      </w:r>
      <w:r w:rsidRPr="00885217">
        <w:rPr>
          <w:rFonts w:cstheme="minorHAnsi"/>
          <w:lang w:val="ro-RO"/>
        </w:rPr>
        <w:t>DP</w:t>
      </w:r>
      <w:r w:rsidR="00632637" w:rsidRPr="00885217">
        <w:rPr>
          <w:rFonts w:cstheme="minorHAnsi"/>
          <w:lang w:val="ro-RO"/>
        </w:rPr>
        <w:t>D</w:t>
      </w:r>
      <w:r w:rsidRPr="00885217">
        <w:rPr>
          <w:rFonts w:cstheme="minorHAnsi"/>
          <w:lang w:val="ro-RO"/>
        </w:rPr>
        <w:t xml:space="preserve">, cu respectarea principiilor egalității, libertății de alegere, dreptului la o viață independentă, accesibilității și interzicerii tuturor formelor de segregare. </w:t>
      </w:r>
    </w:p>
    <w:p w14:paraId="60861C97" w14:textId="77777777" w:rsidR="00A451A0" w:rsidRPr="00885217" w:rsidRDefault="00A451A0" w:rsidP="00885217">
      <w:pPr>
        <w:tabs>
          <w:tab w:val="left" w:pos="334"/>
        </w:tabs>
        <w:spacing w:before="60" w:after="0" w:line="240" w:lineRule="auto"/>
        <w:jc w:val="both"/>
        <w:rPr>
          <w:rFonts w:cstheme="minorHAnsi"/>
          <w:lang w:val="ro-RO"/>
        </w:rPr>
      </w:pPr>
      <w:r w:rsidRPr="00885217">
        <w:rPr>
          <w:lang w:val="ro-RO"/>
        </w:rPr>
        <w:t xml:space="preserve">Prin PS nu va fi sprijinită nicio investiție care să fie un pas înapoi în strategia de dezinstituționalizare a instituțiilor existente sau care să contribuie la crearea de noi structuri care nu sunt în deplină concordanță cu CONUDPD. </w:t>
      </w:r>
    </w:p>
    <w:p w14:paraId="7552AC1D" w14:textId="77777777" w:rsidR="00A451A0" w:rsidRPr="00885217" w:rsidRDefault="00A451A0" w:rsidP="00885217">
      <w:pPr>
        <w:tabs>
          <w:tab w:val="left" w:pos="334"/>
        </w:tabs>
        <w:spacing w:before="60" w:after="0" w:line="240" w:lineRule="auto"/>
        <w:jc w:val="both"/>
        <w:rPr>
          <w:rFonts w:cstheme="minorHAnsi"/>
          <w:lang w:val="ro-RO"/>
        </w:rPr>
      </w:pPr>
    </w:p>
    <w:p w14:paraId="759C7FE4" w14:textId="77777777" w:rsidR="006C2849" w:rsidRPr="00885217" w:rsidRDefault="006C2849" w:rsidP="00885217">
      <w:pPr>
        <w:spacing w:before="60" w:after="0" w:line="240" w:lineRule="auto"/>
        <w:jc w:val="both"/>
        <w:rPr>
          <w:rFonts w:cstheme="minorHAnsi"/>
          <w:b/>
          <w:bCs/>
          <w:u w:val="single"/>
          <w:lang w:val="ro-RO"/>
        </w:rPr>
      </w:pPr>
    </w:p>
    <w:p w14:paraId="6634DAB0" w14:textId="3ECF9E5D" w:rsidR="00372DA1" w:rsidRPr="00885217" w:rsidRDefault="00372DA1" w:rsidP="00885217">
      <w:pPr>
        <w:spacing w:before="60" w:after="0" w:line="240" w:lineRule="auto"/>
        <w:jc w:val="both"/>
        <w:rPr>
          <w:rFonts w:cstheme="minorHAnsi"/>
          <w:lang w:val="ro-RO"/>
        </w:rPr>
      </w:pPr>
    </w:p>
    <w:p w14:paraId="3DFB218A" w14:textId="77777777" w:rsidR="005150D7" w:rsidRPr="00885217" w:rsidRDefault="005150D7" w:rsidP="00885217">
      <w:pPr>
        <w:spacing w:before="60" w:after="0" w:line="240" w:lineRule="auto"/>
        <w:jc w:val="both"/>
        <w:rPr>
          <w:rFonts w:cstheme="minorHAnsi"/>
          <w:lang w:val="ro-RO"/>
        </w:rPr>
      </w:pPr>
    </w:p>
    <w:sectPr w:rsidR="005150D7" w:rsidRPr="00885217" w:rsidSect="003D77DD">
      <w:footerReference w:type="default" r:id="rId9"/>
      <w:pgSz w:w="11907" w:h="16840" w:code="9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70FA1F" w14:textId="77777777" w:rsidR="00D03CDE" w:rsidRDefault="00D03CDE" w:rsidP="00084F16">
      <w:pPr>
        <w:spacing w:after="0" w:line="240" w:lineRule="auto"/>
      </w:pPr>
      <w:r>
        <w:separator/>
      </w:r>
    </w:p>
  </w:endnote>
  <w:endnote w:type="continuationSeparator" w:id="0">
    <w:p w14:paraId="7ACB8CC7" w14:textId="77777777" w:rsidR="00D03CDE" w:rsidRDefault="00D03CDE" w:rsidP="00084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Gras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37873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CDAA09" w14:textId="0FAEB362" w:rsidR="00084F16" w:rsidRDefault="00084F1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4CA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79151B" w14:textId="77777777" w:rsidR="00084F16" w:rsidRDefault="00084F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39BF62" w14:textId="77777777" w:rsidR="00D03CDE" w:rsidRDefault="00D03CDE" w:rsidP="00084F16">
      <w:pPr>
        <w:spacing w:after="0" w:line="240" w:lineRule="auto"/>
      </w:pPr>
      <w:r>
        <w:separator/>
      </w:r>
    </w:p>
  </w:footnote>
  <w:footnote w:type="continuationSeparator" w:id="0">
    <w:p w14:paraId="0744576D" w14:textId="77777777" w:rsidR="00D03CDE" w:rsidRDefault="00D03CDE" w:rsidP="00084F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B7C7A"/>
    <w:multiLevelType w:val="hybridMultilevel"/>
    <w:tmpl w:val="F94685D6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0D440F"/>
    <w:multiLevelType w:val="hybridMultilevel"/>
    <w:tmpl w:val="70C48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3232A6"/>
    <w:multiLevelType w:val="multilevel"/>
    <w:tmpl w:val="3CB083F0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decimal"/>
      <w:pStyle w:val="Heading2"/>
      <w:isLgl/>
      <w:lvlText w:val="%1.%2."/>
      <w:lvlJc w:val="left"/>
      <w:pPr>
        <w:ind w:left="1068" w:hanging="360"/>
      </w:pPr>
    </w:lvl>
    <w:lvl w:ilvl="2">
      <w:start w:val="1"/>
      <w:numFmt w:val="decimal"/>
      <w:pStyle w:val="Heading3"/>
      <w:isLgl/>
      <w:lvlText w:val="%1.%2.%3."/>
      <w:lvlJc w:val="left"/>
      <w:pPr>
        <w:ind w:left="1776" w:hanging="720"/>
      </w:pPr>
    </w:lvl>
    <w:lvl w:ilvl="3">
      <w:start w:val="1"/>
      <w:numFmt w:val="decimal"/>
      <w:isLgl/>
      <w:lvlText w:val="%1.%2.%3.%4."/>
      <w:lvlJc w:val="left"/>
      <w:pPr>
        <w:ind w:left="2124" w:hanging="720"/>
      </w:pPr>
    </w:lvl>
    <w:lvl w:ilvl="4">
      <w:start w:val="1"/>
      <w:numFmt w:val="decimal"/>
      <w:isLgl/>
      <w:lvlText w:val="%1.%2.%3.%4.%5."/>
      <w:lvlJc w:val="left"/>
      <w:pPr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</w:lvl>
  </w:abstractNum>
  <w:abstractNum w:abstractNumId="3" w15:restartNumberingAfterBreak="0">
    <w:nsid w:val="49212D5A"/>
    <w:multiLevelType w:val="hybridMultilevel"/>
    <w:tmpl w:val="0736DEC0"/>
    <w:lvl w:ilvl="0" w:tplc="195AE9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B7E74"/>
    <w:multiLevelType w:val="hybridMultilevel"/>
    <w:tmpl w:val="F76A6380"/>
    <w:lvl w:ilvl="0" w:tplc="ACD864B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auto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5B4"/>
    <w:rsid w:val="00001E5C"/>
    <w:rsid w:val="00005899"/>
    <w:rsid w:val="00005D60"/>
    <w:rsid w:val="00007927"/>
    <w:rsid w:val="00013489"/>
    <w:rsid w:val="00013D4E"/>
    <w:rsid w:val="00016EE0"/>
    <w:rsid w:val="00017679"/>
    <w:rsid w:val="000202D4"/>
    <w:rsid w:val="00025D5A"/>
    <w:rsid w:val="00026015"/>
    <w:rsid w:val="00026289"/>
    <w:rsid w:val="000264F0"/>
    <w:rsid w:val="00040977"/>
    <w:rsid w:val="0004256F"/>
    <w:rsid w:val="00045D28"/>
    <w:rsid w:val="00045F95"/>
    <w:rsid w:val="000469FD"/>
    <w:rsid w:val="00052A23"/>
    <w:rsid w:val="00055F9C"/>
    <w:rsid w:val="000610B1"/>
    <w:rsid w:val="000619F6"/>
    <w:rsid w:val="00064AA1"/>
    <w:rsid w:val="00071D28"/>
    <w:rsid w:val="00073AA8"/>
    <w:rsid w:val="0007778C"/>
    <w:rsid w:val="00080501"/>
    <w:rsid w:val="000824F9"/>
    <w:rsid w:val="00084F16"/>
    <w:rsid w:val="000868D3"/>
    <w:rsid w:val="00090E7D"/>
    <w:rsid w:val="000916D5"/>
    <w:rsid w:val="0009176C"/>
    <w:rsid w:val="00095DE3"/>
    <w:rsid w:val="0009768D"/>
    <w:rsid w:val="000A47D9"/>
    <w:rsid w:val="000A4DA9"/>
    <w:rsid w:val="000A5527"/>
    <w:rsid w:val="000A564F"/>
    <w:rsid w:val="000A6078"/>
    <w:rsid w:val="000A6B2D"/>
    <w:rsid w:val="000A769A"/>
    <w:rsid w:val="000B3A55"/>
    <w:rsid w:val="000B41A0"/>
    <w:rsid w:val="000C6AC8"/>
    <w:rsid w:val="000D0C43"/>
    <w:rsid w:val="000D1661"/>
    <w:rsid w:val="000D3189"/>
    <w:rsid w:val="000D4226"/>
    <w:rsid w:val="000D5B11"/>
    <w:rsid w:val="000D6B2E"/>
    <w:rsid w:val="000E336E"/>
    <w:rsid w:val="000E36C7"/>
    <w:rsid w:val="000E4714"/>
    <w:rsid w:val="000E5985"/>
    <w:rsid w:val="000F56A0"/>
    <w:rsid w:val="00103B8E"/>
    <w:rsid w:val="001075C3"/>
    <w:rsid w:val="00107FAE"/>
    <w:rsid w:val="00111D27"/>
    <w:rsid w:val="00114988"/>
    <w:rsid w:val="00116B9F"/>
    <w:rsid w:val="0012017E"/>
    <w:rsid w:val="0013471A"/>
    <w:rsid w:val="00136141"/>
    <w:rsid w:val="00141DCB"/>
    <w:rsid w:val="00142007"/>
    <w:rsid w:val="00143829"/>
    <w:rsid w:val="0014451A"/>
    <w:rsid w:val="00146093"/>
    <w:rsid w:val="00146758"/>
    <w:rsid w:val="0015143B"/>
    <w:rsid w:val="00155E61"/>
    <w:rsid w:val="0015688F"/>
    <w:rsid w:val="001624E2"/>
    <w:rsid w:val="00165A63"/>
    <w:rsid w:val="00181ABE"/>
    <w:rsid w:val="00183895"/>
    <w:rsid w:val="001872C1"/>
    <w:rsid w:val="0019004F"/>
    <w:rsid w:val="00190EC0"/>
    <w:rsid w:val="001932FD"/>
    <w:rsid w:val="0019414E"/>
    <w:rsid w:val="00197CE9"/>
    <w:rsid w:val="001B0696"/>
    <w:rsid w:val="001B49A1"/>
    <w:rsid w:val="001B4BED"/>
    <w:rsid w:val="001B515F"/>
    <w:rsid w:val="001C0BCE"/>
    <w:rsid w:val="001C0EE2"/>
    <w:rsid w:val="001C3A7B"/>
    <w:rsid w:val="001E24C0"/>
    <w:rsid w:val="001E4290"/>
    <w:rsid w:val="001F16D1"/>
    <w:rsid w:val="001F35C3"/>
    <w:rsid w:val="001F3A67"/>
    <w:rsid w:val="001F4028"/>
    <w:rsid w:val="0020210B"/>
    <w:rsid w:val="002031EA"/>
    <w:rsid w:val="00220AF1"/>
    <w:rsid w:val="00230CDC"/>
    <w:rsid w:val="00232C68"/>
    <w:rsid w:val="0023749B"/>
    <w:rsid w:val="00237602"/>
    <w:rsid w:val="002436DC"/>
    <w:rsid w:val="002438B4"/>
    <w:rsid w:val="002440C6"/>
    <w:rsid w:val="00246DDA"/>
    <w:rsid w:val="00254EEC"/>
    <w:rsid w:val="002556DF"/>
    <w:rsid w:val="00256EB0"/>
    <w:rsid w:val="00264B84"/>
    <w:rsid w:val="00265225"/>
    <w:rsid w:val="002665B8"/>
    <w:rsid w:val="00283141"/>
    <w:rsid w:val="0028728E"/>
    <w:rsid w:val="00287C82"/>
    <w:rsid w:val="00296330"/>
    <w:rsid w:val="002969D3"/>
    <w:rsid w:val="002B208E"/>
    <w:rsid w:val="002B585E"/>
    <w:rsid w:val="002C00FE"/>
    <w:rsid w:val="002C31AF"/>
    <w:rsid w:val="002C3AF9"/>
    <w:rsid w:val="002C5D01"/>
    <w:rsid w:val="002D21F6"/>
    <w:rsid w:val="002D2B86"/>
    <w:rsid w:val="002D42D0"/>
    <w:rsid w:val="002D471D"/>
    <w:rsid w:val="002D7278"/>
    <w:rsid w:val="002E2FB8"/>
    <w:rsid w:val="002F00EB"/>
    <w:rsid w:val="002F1DD5"/>
    <w:rsid w:val="002F4FC9"/>
    <w:rsid w:val="00301B16"/>
    <w:rsid w:val="00311536"/>
    <w:rsid w:val="003121A8"/>
    <w:rsid w:val="00312293"/>
    <w:rsid w:val="00322DC3"/>
    <w:rsid w:val="00323B8D"/>
    <w:rsid w:val="00331388"/>
    <w:rsid w:val="003364E3"/>
    <w:rsid w:val="0034379F"/>
    <w:rsid w:val="00351205"/>
    <w:rsid w:val="00356715"/>
    <w:rsid w:val="00365124"/>
    <w:rsid w:val="003675A9"/>
    <w:rsid w:val="00372DA1"/>
    <w:rsid w:val="0037443C"/>
    <w:rsid w:val="003765B4"/>
    <w:rsid w:val="00380B64"/>
    <w:rsid w:val="00381748"/>
    <w:rsid w:val="00384A7A"/>
    <w:rsid w:val="00387FA7"/>
    <w:rsid w:val="00394009"/>
    <w:rsid w:val="00394B3A"/>
    <w:rsid w:val="00397170"/>
    <w:rsid w:val="003A0954"/>
    <w:rsid w:val="003A0BB0"/>
    <w:rsid w:val="003A3317"/>
    <w:rsid w:val="003A60BE"/>
    <w:rsid w:val="003B3852"/>
    <w:rsid w:val="003C0734"/>
    <w:rsid w:val="003C1FD1"/>
    <w:rsid w:val="003C6515"/>
    <w:rsid w:val="003C6EB1"/>
    <w:rsid w:val="003D1604"/>
    <w:rsid w:val="003D77DD"/>
    <w:rsid w:val="003D78F4"/>
    <w:rsid w:val="003E0E10"/>
    <w:rsid w:val="003E3DA0"/>
    <w:rsid w:val="003E4710"/>
    <w:rsid w:val="003F6427"/>
    <w:rsid w:val="0040099E"/>
    <w:rsid w:val="00406E52"/>
    <w:rsid w:val="00407204"/>
    <w:rsid w:val="004073F6"/>
    <w:rsid w:val="004162A8"/>
    <w:rsid w:val="00426A32"/>
    <w:rsid w:val="0043088F"/>
    <w:rsid w:val="00434075"/>
    <w:rsid w:val="0043758A"/>
    <w:rsid w:val="00437739"/>
    <w:rsid w:val="00441393"/>
    <w:rsid w:val="00441D31"/>
    <w:rsid w:val="00443EFA"/>
    <w:rsid w:val="00444B7C"/>
    <w:rsid w:val="00445F14"/>
    <w:rsid w:val="0045178F"/>
    <w:rsid w:val="0045243B"/>
    <w:rsid w:val="0045312B"/>
    <w:rsid w:val="00455BD1"/>
    <w:rsid w:val="00463C10"/>
    <w:rsid w:val="00466C55"/>
    <w:rsid w:val="004725CE"/>
    <w:rsid w:val="00476537"/>
    <w:rsid w:val="00480049"/>
    <w:rsid w:val="00496F95"/>
    <w:rsid w:val="004A37EF"/>
    <w:rsid w:val="004A6AA6"/>
    <w:rsid w:val="004A7707"/>
    <w:rsid w:val="004B2276"/>
    <w:rsid w:val="004B2704"/>
    <w:rsid w:val="004B4BF4"/>
    <w:rsid w:val="004B5DBD"/>
    <w:rsid w:val="004B7896"/>
    <w:rsid w:val="004B7967"/>
    <w:rsid w:val="004C08D3"/>
    <w:rsid w:val="004C1C01"/>
    <w:rsid w:val="004C1C61"/>
    <w:rsid w:val="004C6C83"/>
    <w:rsid w:val="004C6D9A"/>
    <w:rsid w:val="004D033E"/>
    <w:rsid w:val="004D23EA"/>
    <w:rsid w:val="004D50DF"/>
    <w:rsid w:val="004E3384"/>
    <w:rsid w:val="004E7EA2"/>
    <w:rsid w:val="004F00A2"/>
    <w:rsid w:val="004F0236"/>
    <w:rsid w:val="004F1CA2"/>
    <w:rsid w:val="004F2B3E"/>
    <w:rsid w:val="004F347C"/>
    <w:rsid w:val="004F62C9"/>
    <w:rsid w:val="004F7724"/>
    <w:rsid w:val="00500905"/>
    <w:rsid w:val="00503934"/>
    <w:rsid w:val="00504C93"/>
    <w:rsid w:val="005150D7"/>
    <w:rsid w:val="00515AAA"/>
    <w:rsid w:val="00515C00"/>
    <w:rsid w:val="005219CB"/>
    <w:rsid w:val="00524CEB"/>
    <w:rsid w:val="005361BB"/>
    <w:rsid w:val="005573D8"/>
    <w:rsid w:val="005577D7"/>
    <w:rsid w:val="00564CB0"/>
    <w:rsid w:val="00567035"/>
    <w:rsid w:val="00572C49"/>
    <w:rsid w:val="00575D35"/>
    <w:rsid w:val="00575E8C"/>
    <w:rsid w:val="005769D6"/>
    <w:rsid w:val="00577307"/>
    <w:rsid w:val="00577DAD"/>
    <w:rsid w:val="00584101"/>
    <w:rsid w:val="00585748"/>
    <w:rsid w:val="005914CC"/>
    <w:rsid w:val="0059251C"/>
    <w:rsid w:val="00595F26"/>
    <w:rsid w:val="005A3E6D"/>
    <w:rsid w:val="005A68BD"/>
    <w:rsid w:val="005B078C"/>
    <w:rsid w:val="005C2E1D"/>
    <w:rsid w:val="005C3682"/>
    <w:rsid w:val="005C42C1"/>
    <w:rsid w:val="005C738B"/>
    <w:rsid w:val="005C7A1E"/>
    <w:rsid w:val="005E7E9B"/>
    <w:rsid w:val="005F25B0"/>
    <w:rsid w:val="005F309F"/>
    <w:rsid w:val="005F6760"/>
    <w:rsid w:val="00600D8C"/>
    <w:rsid w:val="00602224"/>
    <w:rsid w:val="00606CB3"/>
    <w:rsid w:val="00613C93"/>
    <w:rsid w:val="006159BF"/>
    <w:rsid w:val="00632637"/>
    <w:rsid w:val="00637AAA"/>
    <w:rsid w:val="00637B0D"/>
    <w:rsid w:val="00640078"/>
    <w:rsid w:val="00641518"/>
    <w:rsid w:val="00642973"/>
    <w:rsid w:val="00660D9B"/>
    <w:rsid w:val="006631B5"/>
    <w:rsid w:val="0066392F"/>
    <w:rsid w:val="00665E26"/>
    <w:rsid w:val="006752B0"/>
    <w:rsid w:val="006815EB"/>
    <w:rsid w:val="00682B52"/>
    <w:rsid w:val="0068728C"/>
    <w:rsid w:val="00693ECA"/>
    <w:rsid w:val="00696B7C"/>
    <w:rsid w:val="006A0761"/>
    <w:rsid w:val="006A73CB"/>
    <w:rsid w:val="006A7BE2"/>
    <w:rsid w:val="006B3B25"/>
    <w:rsid w:val="006B61D1"/>
    <w:rsid w:val="006C2849"/>
    <w:rsid w:val="006C3902"/>
    <w:rsid w:val="006C43B4"/>
    <w:rsid w:val="006D7E8A"/>
    <w:rsid w:val="006E008D"/>
    <w:rsid w:val="006E25D6"/>
    <w:rsid w:val="006E7072"/>
    <w:rsid w:val="006F19E8"/>
    <w:rsid w:val="006F4204"/>
    <w:rsid w:val="0070206E"/>
    <w:rsid w:val="00703F63"/>
    <w:rsid w:val="00706CCE"/>
    <w:rsid w:val="00711085"/>
    <w:rsid w:val="00711559"/>
    <w:rsid w:val="0071542D"/>
    <w:rsid w:val="00715B6A"/>
    <w:rsid w:val="0071630D"/>
    <w:rsid w:val="00722936"/>
    <w:rsid w:val="00722D06"/>
    <w:rsid w:val="007230B1"/>
    <w:rsid w:val="0073049F"/>
    <w:rsid w:val="00736287"/>
    <w:rsid w:val="00740E39"/>
    <w:rsid w:val="00741D62"/>
    <w:rsid w:val="00744663"/>
    <w:rsid w:val="00747294"/>
    <w:rsid w:val="00752733"/>
    <w:rsid w:val="00752E9A"/>
    <w:rsid w:val="00760C6C"/>
    <w:rsid w:val="00762E74"/>
    <w:rsid w:val="00763F5F"/>
    <w:rsid w:val="0077099B"/>
    <w:rsid w:val="00770AEC"/>
    <w:rsid w:val="00771932"/>
    <w:rsid w:val="007757E0"/>
    <w:rsid w:val="00780FD7"/>
    <w:rsid w:val="00782782"/>
    <w:rsid w:val="00784EF4"/>
    <w:rsid w:val="00787623"/>
    <w:rsid w:val="00794C01"/>
    <w:rsid w:val="00794EC3"/>
    <w:rsid w:val="00795370"/>
    <w:rsid w:val="007A5EBF"/>
    <w:rsid w:val="007A65AF"/>
    <w:rsid w:val="007A6D49"/>
    <w:rsid w:val="007B59A2"/>
    <w:rsid w:val="007C106C"/>
    <w:rsid w:val="007C349A"/>
    <w:rsid w:val="007E7F30"/>
    <w:rsid w:val="00800C3F"/>
    <w:rsid w:val="0080429E"/>
    <w:rsid w:val="00805E25"/>
    <w:rsid w:val="0081119D"/>
    <w:rsid w:val="00817DC8"/>
    <w:rsid w:val="00825A5B"/>
    <w:rsid w:val="00830355"/>
    <w:rsid w:val="00830C9C"/>
    <w:rsid w:val="00841896"/>
    <w:rsid w:val="008442AA"/>
    <w:rsid w:val="00844CA0"/>
    <w:rsid w:val="008550A4"/>
    <w:rsid w:val="00863212"/>
    <w:rsid w:val="00865422"/>
    <w:rsid w:val="00866461"/>
    <w:rsid w:val="0087096D"/>
    <w:rsid w:val="008746A1"/>
    <w:rsid w:val="00875334"/>
    <w:rsid w:val="0087695C"/>
    <w:rsid w:val="008818F6"/>
    <w:rsid w:val="008845BB"/>
    <w:rsid w:val="008845F3"/>
    <w:rsid w:val="00885217"/>
    <w:rsid w:val="00886252"/>
    <w:rsid w:val="0089372A"/>
    <w:rsid w:val="008939C9"/>
    <w:rsid w:val="008A290F"/>
    <w:rsid w:val="008A7E65"/>
    <w:rsid w:val="008B620E"/>
    <w:rsid w:val="008B792A"/>
    <w:rsid w:val="008C2D03"/>
    <w:rsid w:val="008C562E"/>
    <w:rsid w:val="008D0F41"/>
    <w:rsid w:val="008D193D"/>
    <w:rsid w:val="008D59DF"/>
    <w:rsid w:val="008E2522"/>
    <w:rsid w:val="009053F7"/>
    <w:rsid w:val="0091075C"/>
    <w:rsid w:val="00911E57"/>
    <w:rsid w:val="00912151"/>
    <w:rsid w:val="00914076"/>
    <w:rsid w:val="00915F29"/>
    <w:rsid w:val="009221F3"/>
    <w:rsid w:val="00925A9A"/>
    <w:rsid w:val="0092683D"/>
    <w:rsid w:val="0094010F"/>
    <w:rsid w:val="0094433E"/>
    <w:rsid w:val="00944E32"/>
    <w:rsid w:val="0094692A"/>
    <w:rsid w:val="00954120"/>
    <w:rsid w:val="00962291"/>
    <w:rsid w:val="0096351B"/>
    <w:rsid w:val="00964917"/>
    <w:rsid w:val="0096540D"/>
    <w:rsid w:val="00977361"/>
    <w:rsid w:val="00977451"/>
    <w:rsid w:val="009776D9"/>
    <w:rsid w:val="0098324A"/>
    <w:rsid w:val="009A33EE"/>
    <w:rsid w:val="009A4C6C"/>
    <w:rsid w:val="009A4D7B"/>
    <w:rsid w:val="009B0435"/>
    <w:rsid w:val="009B1393"/>
    <w:rsid w:val="009B4621"/>
    <w:rsid w:val="009B7D6A"/>
    <w:rsid w:val="009C742B"/>
    <w:rsid w:val="009C7AC1"/>
    <w:rsid w:val="009D2BC5"/>
    <w:rsid w:val="009E4A93"/>
    <w:rsid w:val="009E52C8"/>
    <w:rsid w:val="009F53B1"/>
    <w:rsid w:val="00A037F9"/>
    <w:rsid w:val="00A1064A"/>
    <w:rsid w:val="00A13C5F"/>
    <w:rsid w:val="00A22303"/>
    <w:rsid w:val="00A23DCA"/>
    <w:rsid w:val="00A25445"/>
    <w:rsid w:val="00A26D78"/>
    <w:rsid w:val="00A27D19"/>
    <w:rsid w:val="00A33A87"/>
    <w:rsid w:val="00A41A88"/>
    <w:rsid w:val="00A4478E"/>
    <w:rsid w:val="00A451A0"/>
    <w:rsid w:val="00A50DB8"/>
    <w:rsid w:val="00A52FEF"/>
    <w:rsid w:val="00A55551"/>
    <w:rsid w:val="00A57782"/>
    <w:rsid w:val="00A60545"/>
    <w:rsid w:val="00A61529"/>
    <w:rsid w:val="00A61C50"/>
    <w:rsid w:val="00A65731"/>
    <w:rsid w:val="00A65C82"/>
    <w:rsid w:val="00A715A9"/>
    <w:rsid w:val="00A72358"/>
    <w:rsid w:val="00A73104"/>
    <w:rsid w:val="00A73D01"/>
    <w:rsid w:val="00A74D39"/>
    <w:rsid w:val="00A870CC"/>
    <w:rsid w:val="00A87F86"/>
    <w:rsid w:val="00A91F6F"/>
    <w:rsid w:val="00A93790"/>
    <w:rsid w:val="00A9628B"/>
    <w:rsid w:val="00AA3294"/>
    <w:rsid w:val="00AA6F56"/>
    <w:rsid w:val="00AA7714"/>
    <w:rsid w:val="00AC2662"/>
    <w:rsid w:val="00AC659F"/>
    <w:rsid w:val="00AE3F7A"/>
    <w:rsid w:val="00AE460B"/>
    <w:rsid w:val="00AF2B2A"/>
    <w:rsid w:val="00AF6DDA"/>
    <w:rsid w:val="00B00AB2"/>
    <w:rsid w:val="00B02FFE"/>
    <w:rsid w:val="00B07B13"/>
    <w:rsid w:val="00B07E61"/>
    <w:rsid w:val="00B100A7"/>
    <w:rsid w:val="00B10A2B"/>
    <w:rsid w:val="00B15DD6"/>
    <w:rsid w:val="00B20A6E"/>
    <w:rsid w:val="00B2222A"/>
    <w:rsid w:val="00B24AD5"/>
    <w:rsid w:val="00B27DB5"/>
    <w:rsid w:val="00B32D48"/>
    <w:rsid w:val="00B37556"/>
    <w:rsid w:val="00B52D86"/>
    <w:rsid w:val="00B52F9B"/>
    <w:rsid w:val="00B54CE6"/>
    <w:rsid w:val="00B56BF3"/>
    <w:rsid w:val="00B62773"/>
    <w:rsid w:val="00B6310E"/>
    <w:rsid w:val="00B6655F"/>
    <w:rsid w:val="00B7459F"/>
    <w:rsid w:val="00B7572A"/>
    <w:rsid w:val="00B77E03"/>
    <w:rsid w:val="00B85F1F"/>
    <w:rsid w:val="00B90D02"/>
    <w:rsid w:val="00B90E62"/>
    <w:rsid w:val="00B92369"/>
    <w:rsid w:val="00B92B97"/>
    <w:rsid w:val="00B94045"/>
    <w:rsid w:val="00B96425"/>
    <w:rsid w:val="00BA33D7"/>
    <w:rsid w:val="00BA3CE6"/>
    <w:rsid w:val="00BA3D78"/>
    <w:rsid w:val="00BB03AC"/>
    <w:rsid w:val="00BB05B6"/>
    <w:rsid w:val="00BB293C"/>
    <w:rsid w:val="00BC266F"/>
    <w:rsid w:val="00BD05A5"/>
    <w:rsid w:val="00BE2BEF"/>
    <w:rsid w:val="00BE2F37"/>
    <w:rsid w:val="00BE5D3B"/>
    <w:rsid w:val="00BE7970"/>
    <w:rsid w:val="00BF478D"/>
    <w:rsid w:val="00C00156"/>
    <w:rsid w:val="00C018A8"/>
    <w:rsid w:val="00C06C17"/>
    <w:rsid w:val="00C210B6"/>
    <w:rsid w:val="00C26CD1"/>
    <w:rsid w:val="00C36581"/>
    <w:rsid w:val="00C42E60"/>
    <w:rsid w:val="00C43018"/>
    <w:rsid w:val="00C52A28"/>
    <w:rsid w:val="00C61F0C"/>
    <w:rsid w:val="00C6329B"/>
    <w:rsid w:val="00C80EF4"/>
    <w:rsid w:val="00C81194"/>
    <w:rsid w:val="00C8707F"/>
    <w:rsid w:val="00C90887"/>
    <w:rsid w:val="00CA13DC"/>
    <w:rsid w:val="00CB09BD"/>
    <w:rsid w:val="00CB29AA"/>
    <w:rsid w:val="00CB3BEA"/>
    <w:rsid w:val="00CB5B05"/>
    <w:rsid w:val="00CB5CE4"/>
    <w:rsid w:val="00CC4E19"/>
    <w:rsid w:val="00CC53A0"/>
    <w:rsid w:val="00CC6218"/>
    <w:rsid w:val="00CC7D05"/>
    <w:rsid w:val="00CD2D0C"/>
    <w:rsid w:val="00CD2E1F"/>
    <w:rsid w:val="00CE09A8"/>
    <w:rsid w:val="00CE36ED"/>
    <w:rsid w:val="00CF4C38"/>
    <w:rsid w:val="00D00CC6"/>
    <w:rsid w:val="00D018BF"/>
    <w:rsid w:val="00D03CDE"/>
    <w:rsid w:val="00D04A68"/>
    <w:rsid w:val="00D05206"/>
    <w:rsid w:val="00D1058E"/>
    <w:rsid w:val="00D17E8C"/>
    <w:rsid w:val="00D236AA"/>
    <w:rsid w:val="00D245B6"/>
    <w:rsid w:val="00D2645D"/>
    <w:rsid w:val="00D364F4"/>
    <w:rsid w:val="00D4621D"/>
    <w:rsid w:val="00D479BE"/>
    <w:rsid w:val="00D5398D"/>
    <w:rsid w:val="00D64402"/>
    <w:rsid w:val="00D64B7D"/>
    <w:rsid w:val="00D75CF3"/>
    <w:rsid w:val="00D83B08"/>
    <w:rsid w:val="00D859D3"/>
    <w:rsid w:val="00D92FBC"/>
    <w:rsid w:val="00D94D6F"/>
    <w:rsid w:val="00D95162"/>
    <w:rsid w:val="00DA46CA"/>
    <w:rsid w:val="00DA63EC"/>
    <w:rsid w:val="00DB1081"/>
    <w:rsid w:val="00DC46AC"/>
    <w:rsid w:val="00DD4042"/>
    <w:rsid w:val="00DE07C2"/>
    <w:rsid w:val="00DE4A72"/>
    <w:rsid w:val="00DE4CA5"/>
    <w:rsid w:val="00DF0E01"/>
    <w:rsid w:val="00DF130C"/>
    <w:rsid w:val="00DF6912"/>
    <w:rsid w:val="00E05855"/>
    <w:rsid w:val="00E17A0A"/>
    <w:rsid w:val="00E20495"/>
    <w:rsid w:val="00E24D95"/>
    <w:rsid w:val="00E30E5D"/>
    <w:rsid w:val="00E32B1F"/>
    <w:rsid w:val="00E33BEB"/>
    <w:rsid w:val="00E3651E"/>
    <w:rsid w:val="00E36605"/>
    <w:rsid w:val="00E408AD"/>
    <w:rsid w:val="00E43220"/>
    <w:rsid w:val="00E442D0"/>
    <w:rsid w:val="00E44AF5"/>
    <w:rsid w:val="00E504D7"/>
    <w:rsid w:val="00E5279F"/>
    <w:rsid w:val="00E60B6D"/>
    <w:rsid w:val="00E62F39"/>
    <w:rsid w:val="00E70AEF"/>
    <w:rsid w:val="00E73A7A"/>
    <w:rsid w:val="00E83435"/>
    <w:rsid w:val="00E836C7"/>
    <w:rsid w:val="00E96F61"/>
    <w:rsid w:val="00EA2E1F"/>
    <w:rsid w:val="00EA6852"/>
    <w:rsid w:val="00EA6B2B"/>
    <w:rsid w:val="00EA6D29"/>
    <w:rsid w:val="00EA7B8C"/>
    <w:rsid w:val="00EB61C7"/>
    <w:rsid w:val="00EB6592"/>
    <w:rsid w:val="00EB67C9"/>
    <w:rsid w:val="00EC52B7"/>
    <w:rsid w:val="00ED147F"/>
    <w:rsid w:val="00ED3C44"/>
    <w:rsid w:val="00ED3FD5"/>
    <w:rsid w:val="00EE3080"/>
    <w:rsid w:val="00EE46DA"/>
    <w:rsid w:val="00EF00EF"/>
    <w:rsid w:val="00EF2862"/>
    <w:rsid w:val="00EF348C"/>
    <w:rsid w:val="00EF3726"/>
    <w:rsid w:val="00F01AF6"/>
    <w:rsid w:val="00F01B17"/>
    <w:rsid w:val="00F01F38"/>
    <w:rsid w:val="00F02B58"/>
    <w:rsid w:val="00F06C48"/>
    <w:rsid w:val="00F07D4A"/>
    <w:rsid w:val="00F13AA0"/>
    <w:rsid w:val="00F169BB"/>
    <w:rsid w:val="00F21A3C"/>
    <w:rsid w:val="00F22039"/>
    <w:rsid w:val="00F2388E"/>
    <w:rsid w:val="00F26AFD"/>
    <w:rsid w:val="00F3562C"/>
    <w:rsid w:val="00F36508"/>
    <w:rsid w:val="00F3732E"/>
    <w:rsid w:val="00F47064"/>
    <w:rsid w:val="00F47E4B"/>
    <w:rsid w:val="00F55F14"/>
    <w:rsid w:val="00F61396"/>
    <w:rsid w:val="00F636D1"/>
    <w:rsid w:val="00F65A9F"/>
    <w:rsid w:val="00F7513E"/>
    <w:rsid w:val="00F81A1D"/>
    <w:rsid w:val="00F857E9"/>
    <w:rsid w:val="00F8659B"/>
    <w:rsid w:val="00F870E5"/>
    <w:rsid w:val="00F9025E"/>
    <w:rsid w:val="00F91BB7"/>
    <w:rsid w:val="00F927DB"/>
    <w:rsid w:val="00F928E0"/>
    <w:rsid w:val="00F940C3"/>
    <w:rsid w:val="00F94EA2"/>
    <w:rsid w:val="00F9603B"/>
    <w:rsid w:val="00FA1C04"/>
    <w:rsid w:val="00FB1589"/>
    <w:rsid w:val="00FB53EE"/>
    <w:rsid w:val="00FB5FD1"/>
    <w:rsid w:val="00FB6EF1"/>
    <w:rsid w:val="00FB7355"/>
    <w:rsid w:val="00FB74DE"/>
    <w:rsid w:val="00FD2C21"/>
    <w:rsid w:val="00FE0FB9"/>
    <w:rsid w:val="00FE12E0"/>
    <w:rsid w:val="00FE59C5"/>
    <w:rsid w:val="00FF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0EFE2"/>
  <w15:docId w15:val="{1D7E108E-C926-47E1-AEE2-AEF633512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7739"/>
    <w:pPr>
      <w:keepNext/>
      <w:keepLines/>
      <w:numPr>
        <w:numId w:val="1"/>
      </w:numPr>
      <w:spacing w:after="0" w:line="240" w:lineRule="auto"/>
      <w:outlineLvl w:val="0"/>
    </w:pPr>
    <w:rPr>
      <w:rFonts w:ascii="Arial Gras" w:eastAsia="Times New Roman" w:hAnsi="Arial Gras" w:cs="Times New Roman"/>
      <w:b/>
      <w:bCs/>
      <w:caps/>
      <w:sz w:val="20"/>
      <w:szCs w:val="20"/>
      <w:lang w:val="en-GB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7739"/>
    <w:pPr>
      <w:keepNext/>
      <w:keepLines/>
      <w:numPr>
        <w:ilvl w:val="1"/>
        <w:numId w:val="1"/>
      </w:numPr>
      <w:spacing w:before="40" w:after="0" w:line="240" w:lineRule="auto"/>
      <w:outlineLvl w:val="1"/>
    </w:pPr>
    <w:rPr>
      <w:rFonts w:ascii="Arial Gras" w:eastAsia="Times New Roman" w:hAnsi="Arial Gras" w:cs="Times New Roman"/>
      <w:b/>
      <w:bCs/>
      <w:smallCaps/>
      <w:sz w:val="20"/>
      <w:szCs w:val="20"/>
      <w:lang w:val="en-GB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7739"/>
    <w:pPr>
      <w:keepNext/>
      <w:keepLines/>
      <w:numPr>
        <w:ilvl w:val="2"/>
        <w:numId w:val="1"/>
      </w:numPr>
      <w:spacing w:after="0" w:line="240" w:lineRule="auto"/>
      <w:jc w:val="both"/>
      <w:outlineLvl w:val="2"/>
    </w:pPr>
    <w:rPr>
      <w:rFonts w:ascii="Arial Gras" w:eastAsia="Times New Roman" w:hAnsi="Arial Gras" w:cs="Times New Roman"/>
      <w:b/>
      <w:bCs/>
      <w:sz w:val="20"/>
      <w:szCs w:val="20"/>
      <w:lang w:val="en-GB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7739"/>
    <w:rPr>
      <w:rFonts w:ascii="Arial Gras" w:eastAsia="Times New Roman" w:hAnsi="Arial Gras" w:cs="Times New Roman"/>
      <w:b/>
      <w:bCs/>
      <w:caps/>
      <w:sz w:val="20"/>
      <w:szCs w:val="20"/>
      <w:lang w:val="en-GB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437739"/>
    <w:rPr>
      <w:rFonts w:ascii="Arial Gras" w:eastAsia="Times New Roman" w:hAnsi="Arial Gras" w:cs="Times New Roman"/>
      <w:b/>
      <w:bCs/>
      <w:smallCaps/>
      <w:sz w:val="20"/>
      <w:szCs w:val="20"/>
      <w:lang w:val="en-GB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437739"/>
    <w:rPr>
      <w:rFonts w:ascii="Arial Gras" w:eastAsia="Times New Roman" w:hAnsi="Arial Gras" w:cs="Times New Roman"/>
      <w:b/>
      <w:bCs/>
      <w:sz w:val="20"/>
      <w:szCs w:val="20"/>
      <w:lang w:val="en-GB" w:eastAsia="x-none"/>
    </w:rPr>
  </w:style>
  <w:style w:type="character" w:customStyle="1" w:styleId="ListParagraphChar">
    <w:name w:val="List Paragraph Char"/>
    <w:aliases w:val="Normal bullet 2 Char,List Paragraph1 Char"/>
    <w:link w:val="ListParagraph"/>
    <w:uiPriority w:val="34"/>
    <w:locked/>
    <w:rsid w:val="00437739"/>
    <w:rPr>
      <w:rFonts w:ascii="Arial" w:hAnsi="Arial" w:cs="Arial"/>
      <w:bCs/>
      <w:lang w:val="en-GB" w:eastAsia="x-none"/>
    </w:rPr>
  </w:style>
  <w:style w:type="paragraph" w:styleId="ListParagraph">
    <w:name w:val="List Paragraph"/>
    <w:aliases w:val="Normal bullet 2,List Paragraph1"/>
    <w:basedOn w:val="Normal"/>
    <w:link w:val="ListParagraphChar"/>
    <w:uiPriority w:val="34"/>
    <w:qFormat/>
    <w:rsid w:val="00437739"/>
    <w:pPr>
      <w:spacing w:after="0" w:line="240" w:lineRule="auto"/>
      <w:ind w:left="720"/>
      <w:contextualSpacing/>
      <w:jc w:val="both"/>
    </w:pPr>
    <w:rPr>
      <w:rFonts w:ascii="Arial" w:hAnsi="Arial" w:cs="Arial"/>
      <w:bCs/>
      <w:lang w:val="en-GB" w:eastAsia="x-none"/>
    </w:rPr>
  </w:style>
  <w:style w:type="paragraph" w:styleId="Header">
    <w:name w:val="header"/>
    <w:basedOn w:val="Normal"/>
    <w:link w:val="HeaderChar"/>
    <w:uiPriority w:val="99"/>
    <w:unhideWhenUsed/>
    <w:rsid w:val="00084F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4F16"/>
  </w:style>
  <w:style w:type="paragraph" w:styleId="Footer">
    <w:name w:val="footer"/>
    <w:basedOn w:val="Normal"/>
    <w:link w:val="FooterChar"/>
    <w:uiPriority w:val="99"/>
    <w:unhideWhenUsed/>
    <w:rsid w:val="00084F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4F16"/>
  </w:style>
  <w:style w:type="paragraph" w:styleId="Revision">
    <w:name w:val="Revision"/>
    <w:hidden/>
    <w:uiPriority w:val="99"/>
    <w:semiHidden/>
    <w:rsid w:val="008E252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E252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C1C01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1F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F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s.ro/wp-content/uploads/2019/01/Palliative-Care-Needs-Assessment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BEE22-ED45-4029-9556-01C671A76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697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CarmenU</dc:creator>
  <cp:lastModifiedBy>Valentin Georgel Rosca</cp:lastModifiedBy>
  <cp:revision>17</cp:revision>
  <dcterms:created xsi:type="dcterms:W3CDTF">2022-09-06T10:17:00Z</dcterms:created>
  <dcterms:modified xsi:type="dcterms:W3CDTF">2022-11-10T08:35:00Z</dcterms:modified>
</cp:coreProperties>
</file>