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AAE78" w14:textId="408C4319" w:rsidR="00D479A3" w:rsidRPr="002C0750" w:rsidRDefault="00D479A3" w:rsidP="002C0750">
      <w:pPr>
        <w:pStyle w:val="Heading2"/>
        <w:tabs>
          <w:tab w:val="num" w:pos="720"/>
        </w:tabs>
        <w:spacing w:before="60" w:line="240" w:lineRule="auto"/>
        <w:jc w:val="both"/>
        <w:rPr>
          <w:rFonts w:ascii="Candara" w:hAnsi="Candara" w:cstheme="minorHAnsi"/>
          <w:b/>
          <w:bCs/>
          <w:i/>
          <w:color w:val="auto"/>
          <w:sz w:val="24"/>
          <w:szCs w:val="24"/>
          <w:lang w:val="it-IT"/>
        </w:rPr>
      </w:pPr>
      <w:bookmarkStart w:id="0" w:name="_Toc135034719"/>
      <w:r w:rsidRPr="002C0750">
        <w:rPr>
          <w:rFonts w:ascii="Candara" w:hAnsi="Candara" w:cstheme="minorHAnsi"/>
          <w:b/>
          <w:bCs/>
          <w:color w:val="auto"/>
          <w:sz w:val="24"/>
          <w:szCs w:val="24"/>
          <w:lang w:val="ro-RO"/>
        </w:rPr>
        <w:t xml:space="preserve">Anexa </w:t>
      </w:r>
      <w:r w:rsidR="002C0750" w:rsidRPr="002C0750">
        <w:rPr>
          <w:rFonts w:ascii="Candara" w:hAnsi="Candara" w:cstheme="minorHAnsi"/>
          <w:b/>
          <w:bCs/>
          <w:color w:val="auto"/>
          <w:sz w:val="24"/>
          <w:szCs w:val="24"/>
          <w:lang w:val="ro-RO"/>
        </w:rPr>
        <w:t>8</w:t>
      </w:r>
      <w:r w:rsidR="00373D14" w:rsidRPr="002C0750">
        <w:rPr>
          <w:rFonts w:ascii="Candara" w:hAnsi="Candara" w:cstheme="minorHAnsi"/>
          <w:b/>
          <w:bCs/>
          <w:color w:val="auto"/>
          <w:sz w:val="24"/>
          <w:szCs w:val="24"/>
          <w:lang w:val="ro-RO"/>
        </w:rPr>
        <w:t xml:space="preserve">: </w:t>
      </w:r>
      <w:r w:rsidRPr="002C0750">
        <w:rPr>
          <w:rFonts w:ascii="Candara" w:hAnsi="Candara" w:cstheme="minorHAnsi"/>
          <w:b/>
          <w:bCs/>
          <w:iCs/>
          <w:color w:val="auto"/>
          <w:sz w:val="24"/>
          <w:szCs w:val="24"/>
          <w:lang w:val="ro-RO"/>
        </w:rPr>
        <w:t>Cerinț</w:t>
      </w:r>
      <w:bookmarkStart w:id="1" w:name="_Toc135034720"/>
      <w:bookmarkEnd w:id="0"/>
      <w:r w:rsidR="002C0750" w:rsidRPr="002C0750">
        <w:rPr>
          <w:rFonts w:ascii="Candara" w:hAnsi="Candara" w:cstheme="minorHAnsi"/>
          <w:b/>
          <w:bCs/>
          <w:iCs/>
          <w:color w:val="auto"/>
          <w:sz w:val="24"/>
          <w:szCs w:val="24"/>
          <w:lang w:val="ro-RO"/>
        </w:rPr>
        <w:t xml:space="preserve">e </w:t>
      </w:r>
      <w:r w:rsidRPr="002C0750">
        <w:rPr>
          <w:rFonts w:ascii="Candara" w:hAnsi="Candara" w:cstheme="minorHAnsi"/>
          <w:b/>
          <w:bCs/>
          <w:i/>
          <w:color w:val="auto"/>
          <w:sz w:val="24"/>
          <w:szCs w:val="24"/>
          <w:lang w:val="it-IT"/>
        </w:rPr>
        <w:t>DNSH pentru investițiile care vizează</w:t>
      </w:r>
      <w:bookmarkEnd w:id="1"/>
      <w:r w:rsidR="002C0750" w:rsidRPr="002C0750">
        <w:rPr>
          <w:rFonts w:ascii="Candara" w:hAnsi="Candara" w:cstheme="minorHAnsi"/>
          <w:b/>
          <w:bCs/>
          <w:i/>
          <w:color w:val="auto"/>
          <w:sz w:val="24"/>
          <w:szCs w:val="24"/>
          <w:lang w:val="it-IT"/>
        </w:rPr>
        <w:t xml:space="preserve"> reabilirarea imobilelor</w:t>
      </w:r>
    </w:p>
    <w:p w14:paraId="5703FE3F" w14:textId="77777777" w:rsidR="00D479A3" w:rsidRPr="00646A0A" w:rsidRDefault="00D479A3" w:rsidP="00373D14">
      <w:pPr>
        <w:spacing w:before="60" w:after="0" w:line="240" w:lineRule="auto"/>
        <w:jc w:val="both"/>
        <w:outlineLvl w:val="2"/>
        <w:rPr>
          <w:rFonts w:cstheme="minorHAnsi"/>
          <w:b/>
          <w:bCs/>
          <w:i/>
          <w:color w:val="002060"/>
        </w:rPr>
      </w:pPr>
    </w:p>
    <w:tbl>
      <w:tblPr>
        <w:tblStyle w:val="TableGrid"/>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7B04E0" w14:paraId="0E360916" w14:textId="77777777" w:rsidTr="007B04E0">
        <w:trPr>
          <w:trHeight w:val="667"/>
          <w:tblHeader/>
        </w:trPr>
        <w:tc>
          <w:tcPr>
            <w:tcW w:w="20880" w:type="dxa"/>
            <w:gridSpan w:val="6"/>
            <w:shd w:val="clear" w:color="auto" w:fill="auto"/>
          </w:tcPr>
          <w:p w14:paraId="4F3D89C2" w14:textId="600DB467" w:rsidR="00D479A3" w:rsidRPr="007B04E0" w:rsidRDefault="00827DEB" w:rsidP="00373D14">
            <w:pPr>
              <w:spacing w:before="60"/>
              <w:jc w:val="both"/>
              <w:rPr>
                <w:rFonts w:cstheme="minorHAnsi"/>
                <w:b/>
                <w:bCs/>
                <w:color w:val="002060"/>
              </w:rPr>
            </w:pPr>
            <w:bookmarkStart w:id="2" w:name="_Hlk131518200"/>
            <w:r w:rsidRPr="007B04E0">
              <w:rPr>
                <w:rFonts w:cstheme="minorHAnsi"/>
                <w:b/>
                <w:bCs/>
                <w:color w:val="002060"/>
              </w:rPr>
              <w:t>Renovarea clădirilor existente</w:t>
            </w:r>
          </w:p>
          <w:bookmarkEnd w:id="2"/>
          <w:p w14:paraId="06DAAD46" w14:textId="3E993E24" w:rsidR="00D479A3" w:rsidRPr="007B04E0" w:rsidRDefault="00D479A3" w:rsidP="00373D14">
            <w:pPr>
              <w:spacing w:before="60"/>
              <w:jc w:val="both"/>
              <w:rPr>
                <w:rFonts w:cstheme="minorHAnsi"/>
                <w:b/>
                <w:bCs/>
                <w:color w:val="002060"/>
              </w:rPr>
            </w:pPr>
            <w:r w:rsidRPr="007B04E0">
              <w:rPr>
                <w:rFonts w:cstheme="minorHAnsi"/>
                <w:b/>
                <w:bCs/>
                <w:color w:val="002060"/>
              </w:rPr>
              <w:t xml:space="preserve">Cerințe DNSH/SEA și integrarea cerințelor de Imunizare la schimbările climatice aplicabile proiectelor finanțate din Programul </w:t>
            </w:r>
            <w:r w:rsidR="002C0750" w:rsidRPr="007B04E0">
              <w:rPr>
                <w:rFonts w:cstheme="minorHAnsi"/>
                <w:b/>
                <w:bCs/>
                <w:color w:val="002060"/>
              </w:rPr>
              <w:t>Tranziție Justă</w:t>
            </w:r>
          </w:p>
        </w:tc>
      </w:tr>
      <w:tr w:rsidR="00D479A3" w:rsidRPr="007B04E0" w14:paraId="740CDF8D" w14:textId="77777777" w:rsidTr="007B04E0">
        <w:trPr>
          <w:tblHeader/>
        </w:trPr>
        <w:tc>
          <w:tcPr>
            <w:tcW w:w="1890" w:type="dxa"/>
            <w:shd w:val="clear" w:color="auto" w:fill="auto"/>
            <w:vAlign w:val="center"/>
          </w:tcPr>
          <w:p w14:paraId="4A073C60" w14:textId="77777777" w:rsidR="00D479A3" w:rsidRPr="007B04E0" w:rsidRDefault="00D479A3" w:rsidP="00373D14">
            <w:pPr>
              <w:spacing w:before="60"/>
              <w:jc w:val="both"/>
              <w:rPr>
                <w:rFonts w:cstheme="minorHAnsi"/>
                <w:b/>
                <w:bCs/>
                <w:color w:val="002060"/>
              </w:rPr>
            </w:pPr>
            <w:r w:rsidRPr="007B04E0">
              <w:rPr>
                <w:rFonts w:cstheme="minorHAnsi"/>
                <w:b/>
                <w:bCs/>
                <w:color w:val="002060"/>
              </w:rPr>
              <w:t>Obiective DNSH</w:t>
            </w:r>
          </w:p>
        </w:tc>
        <w:tc>
          <w:tcPr>
            <w:tcW w:w="7110" w:type="dxa"/>
            <w:shd w:val="clear" w:color="auto" w:fill="auto"/>
            <w:vAlign w:val="center"/>
          </w:tcPr>
          <w:p w14:paraId="12A40F3C"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Cerințe</w:t>
            </w:r>
          </w:p>
        </w:tc>
        <w:tc>
          <w:tcPr>
            <w:tcW w:w="1530" w:type="dxa"/>
            <w:shd w:val="clear" w:color="auto" w:fill="auto"/>
            <w:vAlign w:val="center"/>
          </w:tcPr>
          <w:p w14:paraId="3AE93AE7" w14:textId="77777777" w:rsidR="00D479A3" w:rsidRPr="007B04E0" w:rsidRDefault="00D479A3" w:rsidP="00373D14">
            <w:pPr>
              <w:spacing w:before="60"/>
              <w:jc w:val="both"/>
              <w:rPr>
                <w:rFonts w:cstheme="minorHAnsi"/>
                <w:b/>
                <w:bCs/>
                <w:color w:val="002060"/>
              </w:rPr>
            </w:pPr>
            <w:r w:rsidRPr="007B04E0">
              <w:rPr>
                <w:rFonts w:cstheme="minorHAnsi"/>
                <w:b/>
                <w:bCs/>
                <w:color w:val="002060"/>
              </w:rPr>
              <w:t>Tipologie cerință</w:t>
            </w:r>
          </w:p>
        </w:tc>
        <w:tc>
          <w:tcPr>
            <w:tcW w:w="3600" w:type="dxa"/>
            <w:shd w:val="clear" w:color="auto" w:fill="auto"/>
            <w:vAlign w:val="center"/>
          </w:tcPr>
          <w:p w14:paraId="20857C0C" w14:textId="77777777" w:rsidR="00D479A3" w:rsidRPr="007B04E0" w:rsidRDefault="00D479A3" w:rsidP="00373D14">
            <w:pPr>
              <w:spacing w:before="60"/>
              <w:jc w:val="both"/>
              <w:rPr>
                <w:rFonts w:cstheme="minorHAnsi"/>
                <w:b/>
                <w:bCs/>
                <w:color w:val="002060"/>
              </w:rPr>
            </w:pPr>
            <w:r w:rsidRPr="007B04E0">
              <w:rPr>
                <w:rFonts w:cstheme="minorHAnsi"/>
                <w:b/>
                <w:bCs/>
                <w:color w:val="002060"/>
              </w:rPr>
              <w:t>Mod de îndeplinire la depunerea cererii de finanțare</w:t>
            </w:r>
          </w:p>
        </w:tc>
        <w:tc>
          <w:tcPr>
            <w:tcW w:w="2430" w:type="dxa"/>
            <w:shd w:val="clear" w:color="auto" w:fill="auto"/>
            <w:vAlign w:val="center"/>
          </w:tcPr>
          <w:p w14:paraId="3BF4A0D1" w14:textId="77777777" w:rsidR="00D479A3" w:rsidRPr="007B04E0" w:rsidRDefault="00D479A3" w:rsidP="00373D14">
            <w:pPr>
              <w:spacing w:before="60"/>
              <w:jc w:val="both"/>
              <w:rPr>
                <w:rFonts w:cstheme="minorHAnsi"/>
                <w:b/>
                <w:bCs/>
                <w:color w:val="002060"/>
              </w:rPr>
            </w:pPr>
            <w:r w:rsidRPr="007B04E0">
              <w:rPr>
                <w:rFonts w:cstheme="minorHAnsi"/>
                <w:b/>
                <w:bCs/>
                <w:color w:val="002060"/>
              </w:rPr>
              <w:t>Monitorizarea îndeplinirii măsurii pe parcursul implementării proiectului</w:t>
            </w:r>
          </w:p>
        </w:tc>
        <w:tc>
          <w:tcPr>
            <w:tcW w:w="4320" w:type="dxa"/>
            <w:shd w:val="clear" w:color="auto" w:fill="auto"/>
            <w:vAlign w:val="center"/>
          </w:tcPr>
          <w:p w14:paraId="32CA3E34" w14:textId="77777777" w:rsidR="00D479A3" w:rsidRPr="007B04E0" w:rsidRDefault="00D479A3" w:rsidP="00373D14">
            <w:pPr>
              <w:spacing w:before="60"/>
              <w:jc w:val="both"/>
              <w:rPr>
                <w:rFonts w:cstheme="minorHAnsi"/>
                <w:b/>
                <w:bCs/>
                <w:color w:val="002060"/>
              </w:rPr>
            </w:pPr>
            <w:r w:rsidRPr="007B04E0">
              <w:rPr>
                <w:rFonts w:cstheme="minorHAnsi"/>
                <w:b/>
                <w:bCs/>
                <w:color w:val="002060"/>
              </w:rPr>
              <w:t>Legislație</w:t>
            </w:r>
          </w:p>
          <w:p w14:paraId="13C12749" w14:textId="77777777" w:rsidR="00D479A3" w:rsidRPr="007B04E0" w:rsidRDefault="00D479A3" w:rsidP="00373D14">
            <w:pPr>
              <w:spacing w:before="60"/>
              <w:jc w:val="both"/>
              <w:rPr>
                <w:rFonts w:cstheme="minorHAnsi"/>
                <w:i/>
                <w:iCs/>
                <w:color w:val="002060"/>
              </w:rPr>
            </w:pPr>
            <w:r w:rsidRPr="007B04E0">
              <w:rPr>
                <w:rFonts w:cstheme="minorHAnsi"/>
                <w:i/>
                <w:iCs/>
                <w:color w:val="002060"/>
              </w:rPr>
              <w:t>(*legislația prezentată nu este exhaustivă)</w:t>
            </w:r>
          </w:p>
        </w:tc>
      </w:tr>
      <w:tr w:rsidR="00D659E9" w:rsidRPr="007B04E0" w14:paraId="13AE3C6C" w14:textId="77777777" w:rsidTr="007B04E0">
        <w:tc>
          <w:tcPr>
            <w:tcW w:w="1890" w:type="dxa"/>
            <w:vMerge w:val="restart"/>
            <w:shd w:val="clear" w:color="auto" w:fill="auto"/>
            <w:vAlign w:val="center"/>
          </w:tcPr>
          <w:p w14:paraId="2CE921BB" w14:textId="77777777" w:rsidR="00D659E9" w:rsidRPr="007B04E0" w:rsidRDefault="00D659E9" w:rsidP="00D659E9">
            <w:pPr>
              <w:spacing w:before="60"/>
              <w:jc w:val="both"/>
              <w:rPr>
                <w:rFonts w:cstheme="minorHAnsi"/>
                <w:b/>
                <w:bCs/>
                <w:color w:val="002060"/>
              </w:rPr>
            </w:pPr>
            <w:r w:rsidRPr="007B04E0">
              <w:rPr>
                <w:rFonts w:cstheme="minorHAnsi"/>
                <w:b/>
                <w:bCs/>
                <w:color w:val="002060"/>
              </w:rPr>
              <w:t>Atenuarea schimbărilor climatice</w:t>
            </w:r>
          </w:p>
        </w:tc>
        <w:tc>
          <w:tcPr>
            <w:tcW w:w="7110" w:type="dxa"/>
            <w:shd w:val="clear" w:color="auto" w:fill="auto"/>
            <w:vAlign w:val="center"/>
          </w:tcPr>
          <w:p w14:paraId="06BFC001" w14:textId="7CE52686" w:rsidR="00D659E9" w:rsidRPr="007B04E0" w:rsidRDefault="00827DEB" w:rsidP="00D659E9">
            <w:pPr>
              <w:spacing w:before="60"/>
              <w:jc w:val="both"/>
              <w:rPr>
                <w:rFonts w:cstheme="minorHAnsi"/>
                <w:color w:val="002060"/>
              </w:rPr>
            </w:pPr>
            <w:r w:rsidRPr="007B04E0">
              <w:rPr>
                <w:rFonts w:cstheme="minorHAnsi"/>
                <w:color w:val="002060"/>
              </w:rPr>
              <w:t>Imobilele</w:t>
            </w:r>
            <w:r w:rsidR="00D659E9" w:rsidRPr="007B04E0">
              <w:rPr>
                <w:rFonts w:cstheme="minorHAnsi"/>
                <w:color w:val="002060"/>
              </w:rPr>
              <w:t xml:space="preserve"> nu vor fi folosite pentru extracția, depozitarea, transportul sau producția de combustibili fosili</w:t>
            </w:r>
          </w:p>
        </w:tc>
        <w:tc>
          <w:tcPr>
            <w:tcW w:w="1530" w:type="dxa"/>
            <w:shd w:val="clear" w:color="auto" w:fill="auto"/>
          </w:tcPr>
          <w:p w14:paraId="05359B44" w14:textId="77777777" w:rsidR="00D659E9" w:rsidRPr="007B04E0" w:rsidRDefault="00D659E9" w:rsidP="00D659E9">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74923C51" w14:textId="77777777" w:rsidR="00D659E9" w:rsidRPr="007B04E0" w:rsidRDefault="00D659E9" w:rsidP="00D659E9">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 împuternicit</w:t>
            </w:r>
          </w:p>
        </w:tc>
        <w:tc>
          <w:tcPr>
            <w:tcW w:w="2430" w:type="dxa"/>
            <w:shd w:val="clear" w:color="auto" w:fill="auto"/>
          </w:tcPr>
          <w:p w14:paraId="2920ED9B" w14:textId="77777777" w:rsidR="00D659E9" w:rsidRPr="007B04E0" w:rsidRDefault="00D659E9" w:rsidP="00D659E9">
            <w:pPr>
              <w:spacing w:before="60"/>
              <w:jc w:val="both"/>
              <w:rPr>
                <w:rFonts w:cstheme="minorHAnsi"/>
                <w:color w:val="002060"/>
              </w:rPr>
            </w:pPr>
            <w:r w:rsidRPr="007B04E0">
              <w:rPr>
                <w:rFonts w:cstheme="minorHAnsi"/>
                <w:color w:val="002060"/>
              </w:rPr>
              <w:t>Se va monitoriza atât în timpul implementării proiectului, cât și ulterior finalizării investiției</w:t>
            </w:r>
          </w:p>
        </w:tc>
        <w:tc>
          <w:tcPr>
            <w:tcW w:w="4320" w:type="dxa"/>
            <w:shd w:val="clear" w:color="auto" w:fill="auto"/>
          </w:tcPr>
          <w:p w14:paraId="48319F5B" w14:textId="77777777" w:rsidR="00D659E9" w:rsidRPr="007B04E0" w:rsidRDefault="00D659E9" w:rsidP="00D659E9">
            <w:pPr>
              <w:pStyle w:val="ListParagraph"/>
              <w:numPr>
                <w:ilvl w:val="0"/>
                <w:numId w:val="7"/>
              </w:numPr>
              <w:spacing w:before="60"/>
              <w:contextualSpacing w:val="0"/>
              <w:jc w:val="both"/>
              <w:rPr>
                <w:rFonts w:cstheme="minorHAnsi"/>
                <w:color w:val="002060"/>
              </w:rPr>
            </w:pPr>
            <w:r w:rsidRPr="007B04E0">
              <w:rPr>
                <w:rFonts w:cstheme="minorHAnsi"/>
                <w:color w:val="002060"/>
              </w:rPr>
              <w:t xml:space="preserve">Regulamentul delegat (UE) c(2021)2800 al comisiei din 4.6.2021 </w:t>
            </w:r>
            <w:r w:rsidRPr="007B04E0">
              <w:t xml:space="preserve"> </w:t>
            </w:r>
            <w:r w:rsidRPr="007B04E0">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D659E9" w:rsidRPr="007B04E0" w:rsidRDefault="00D659E9" w:rsidP="00D659E9">
            <w:pPr>
              <w:pStyle w:val="ListParagraph"/>
              <w:numPr>
                <w:ilvl w:val="0"/>
                <w:numId w:val="7"/>
              </w:numPr>
              <w:spacing w:before="60"/>
              <w:contextualSpacing w:val="0"/>
              <w:jc w:val="both"/>
              <w:rPr>
                <w:rFonts w:cstheme="minorHAnsi"/>
                <w:color w:val="002060"/>
              </w:rPr>
            </w:pPr>
            <w:r w:rsidRPr="007B04E0">
              <w:rPr>
                <w:rFonts w:cstheme="minorHAnsi"/>
                <w:color w:val="002060"/>
              </w:rPr>
              <w:t>Regulamentul (UE) 2021/1058 al Parlamentului European și al Consiliului din 24 iunie 2021 privind Fondul European de Dezvoltare Regională și Fondul de Coeziune.</w:t>
            </w:r>
          </w:p>
        </w:tc>
      </w:tr>
      <w:tr w:rsidR="00D479A3" w:rsidRPr="007B04E0" w14:paraId="7D59D0A5" w14:textId="77777777" w:rsidTr="007B04E0">
        <w:tc>
          <w:tcPr>
            <w:tcW w:w="1890" w:type="dxa"/>
            <w:vMerge/>
            <w:shd w:val="clear" w:color="auto" w:fill="auto"/>
            <w:vAlign w:val="center"/>
          </w:tcPr>
          <w:p w14:paraId="1E50C0EC" w14:textId="77777777" w:rsidR="00D479A3" w:rsidRPr="007B04E0" w:rsidRDefault="00D479A3" w:rsidP="00373D14">
            <w:pPr>
              <w:spacing w:before="60"/>
              <w:jc w:val="both"/>
              <w:rPr>
                <w:rFonts w:cstheme="minorHAnsi"/>
                <w:b/>
                <w:bCs/>
                <w:color w:val="002060"/>
              </w:rPr>
            </w:pPr>
          </w:p>
        </w:tc>
        <w:tc>
          <w:tcPr>
            <w:tcW w:w="7110" w:type="dxa"/>
            <w:shd w:val="clear" w:color="auto" w:fill="auto"/>
          </w:tcPr>
          <w:p w14:paraId="1B05CE5E" w14:textId="77777777" w:rsidR="00D479A3" w:rsidRPr="007B04E0" w:rsidRDefault="00D479A3" w:rsidP="00373D14">
            <w:pPr>
              <w:spacing w:before="60"/>
              <w:jc w:val="both"/>
              <w:rPr>
                <w:rFonts w:cstheme="minorHAnsi"/>
                <w:color w:val="002060"/>
              </w:rPr>
            </w:pPr>
            <w:r w:rsidRPr="007B04E0">
              <w:rPr>
                <w:rFonts w:cstheme="minorHAnsi"/>
                <w:color w:val="002060"/>
              </w:rPr>
              <w:t>Estimarea cantității probabile de CO</w:t>
            </w:r>
            <w:r w:rsidRPr="007B04E0">
              <w:rPr>
                <w:rFonts w:cstheme="minorHAnsi"/>
                <w:color w:val="002060"/>
                <w:vertAlign w:val="subscript"/>
              </w:rPr>
              <w:t xml:space="preserve">2 </w:t>
            </w:r>
            <w:r w:rsidRPr="007B04E0">
              <w:rPr>
                <w:rFonts w:cstheme="minorHAnsi"/>
                <w:color w:val="002060"/>
              </w:rPr>
              <w:t>aferentă proiectului</w:t>
            </w:r>
          </w:p>
        </w:tc>
        <w:tc>
          <w:tcPr>
            <w:tcW w:w="1530" w:type="dxa"/>
            <w:shd w:val="clear" w:color="auto" w:fill="auto"/>
          </w:tcPr>
          <w:p w14:paraId="48CA9B34"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1FB0F66E" w14:textId="77777777" w:rsidR="00D479A3" w:rsidRPr="007B04E0" w:rsidRDefault="00D479A3" w:rsidP="00373D14">
            <w:pPr>
              <w:spacing w:before="60"/>
              <w:jc w:val="both"/>
              <w:rPr>
                <w:rFonts w:cstheme="minorHAnsi"/>
                <w:color w:val="002060"/>
              </w:rPr>
            </w:pPr>
            <w:r w:rsidRPr="007B04E0">
              <w:rPr>
                <w:rFonts w:cstheme="minorHAnsi"/>
                <w:color w:val="002060"/>
              </w:rPr>
              <w:t>În cadrul studiului de fezabilitate va fi inclusă estimarea cantității probabile de CO</w:t>
            </w:r>
            <w:r w:rsidRPr="007B04E0">
              <w:rPr>
                <w:rFonts w:cstheme="minorHAnsi"/>
                <w:color w:val="002060"/>
                <w:vertAlign w:val="subscript"/>
              </w:rPr>
              <w:t xml:space="preserve">2 </w:t>
            </w:r>
            <w:r w:rsidRPr="007B04E0">
              <w:rPr>
                <w:rFonts w:cstheme="minorHAnsi"/>
                <w:color w:val="002060"/>
              </w:rPr>
              <w:t>aferentă proiectului</w:t>
            </w:r>
          </w:p>
        </w:tc>
        <w:tc>
          <w:tcPr>
            <w:tcW w:w="2430" w:type="dxa"/>
            <w:shd w:val="clear" w:color="auto" w:fill="auto"/>
          </w:tcPr>
          <w:p w14:paraId="62EA99F3" w14:textId="6E8F030F" w:rsidR="00D479A3" w:rsidRPr="007B04E0" w:rsidRDefault="009145F4" w:rsidP="00373D14">
            <w:pPr>
              <w:spacing w:before="60"/>
              <w:jc w:val="both"/>
              <w:rPr>
                <w:rFonts w:cstheme="minorHAnsi"/>
                <w:color w:val="002060"/>
              </w:rPr>
            </w:pPr>
            <w:r w:rsidRPr="007B04E0">
              <w:rPr>
                <w:rFonts w:cstheme="minorHAnsi"/>
                <w:color w:val="002060"/>
              </w:rPr>
              <w:t>Includerea în SF/DALI/PT</w:t>
            </w:r>
          </w:p>
        </w:tc>
        <w:tc>
          <w:tcPr>
            <w:tcW w:w="4320" w:type="dxa"/>
            <w:shd w:val="clear" w:color="auto" w:fill="auto"/>
          </w:tcPr>
          <w:p w14:paraId="5D20DDC3"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Accesul la informație, participarea publicului și accesul la justiție în probleme de mediu (Convenția de la Aarhus)</w:t>
            </w:r>
          </w:p>
          <w:p w14:paraId="50E85D8D" w14:textId="77777777" w:rsidR="00D479A3" w:rsidRPr="007B04E0" w:rsidRDefault="00D479A3" w:rsidP="00373D14">
            <w:pPr>
              <w:spacing w:before="60"/>
              <w:jc w:val="both"/>
              <w:rPr>
                <w:rFonts w:cstheme="minorHAnsi"/>
                <w:color w:val="002060"/>
              </w:rPr>
            </w:pPr>
          </w:p>
        </w:tc>
      </w:tr>
      <w:tr w:rsidR="00D479A3" w:rsidRPr="007B04E0" w14:paraId="7A069973" w14:textId="77777777" w:rsidTr="007B04E0">
        <w:tc>
          <w:tcPr>
            <w:tcW w:w="1890" w:type="dxa"/>
            <w:vMerge/>
            <w:shd w:val="clear" w:color="auto" w:fill="auto"/>
          </w:tcPr>
          <w:p w14:paraId="79A655C1" w14:textId="77777777" w:rsidR="00D479A3" w:rsidRPr="007B04E0" w:rsidRDefault="00D479A3" w:rsidP="00373D14">
            <w:pPr>
              <w:spacing w:before="60"/>
              <w:jc w:val="both"/>
              <w:rPr>
                <w:rFonts w:cstheme="minorHAnsi"/>
                <w:b/>
                <w:bCs/>
                <w:color w:val="002060"/>
              </w:rPr>
            </w:pPr>
          </w:p>
        </w:tc>
        <w:tc>
          <w:tcPr>
            <w:tcW w:w="7110" w:type="dxa"/>
            <w:vMerge w:val="restart"/>
            <w:shd w:val="clear" w:color="auto" w:fill="auto"/>
          </w:tcPr>
          <w:p w14:paraId="7D34CB37" w14:textId="60DE95B0" w:rsidR="00D479A3" w:rsidRPr="007B04E0" w:rsidRDefault="00D479A3" w:rsidP="00373D14">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6D64F1CB" w14:textId="77777777" w:rsidR="00D479A3" w:rsidRPr="007B04E0" w:rsidDel="008B3FB9" w:rsidRDefault="00D479A3" w:rsidP="00373D14">
            <w:pPr>
              <w:spacing w:before="60"/>
              <w:jc w:val="both"/>
              <w:rPr>
                <w:rFonts w:cstheme="minorHAnsi"/>
                <w:color w:val="002060"/>
              </w:rPr>
            </w:pPr>
            <w:r w:rsidRPr="007B04E0" w:rsidDel="008B3FB9">
              <w:rPr>
                <w:rFonts w:cstheme="minorHAnsi"/>
                <w:color w:val="002060"/>
              </w:rPr>
              <w:t xml:space="preserve">În cadrul proiectelor finanțate vor fi adoptate cel puțin una din următoarele soluții pentru adaptarea la efectele </w:t>
            </w:r>
            <w:r w:rsidRPr="007B04E0" w:rsidDel="008B3FB9">
              <w:rPr>
                <w:rFonts w:cstheme="minorHAnsi"/>
                <w:b/>
                <w:bCs/>
                <w:color w:val="002060"/>
              </w:rPr>
              <w:t xml:space="preserve">schimbărilor climatice </w:t>
            </w:r>
            <w:r w:rsidRPr="007B04E0" w:rsidDel="008B3FB9">
              <w:rPr>
                <w:rFonts w:cstheme="minorHAnsi"/>
                <w:color w:val="002060"/>
              </w:rPr>
              <w:t>de exemplu</w:t>
            </w:r>
            <w:r w:rsidRPr="007B04E0">
              <w:rPr>
                <w:rFonts w:cstheme="minorHAnsi"/>
                <w:color w:val="002060"/>
              </w:rPr>
              <w:t>:</w:t>
            </w:r>
          </w:p>
          <w:p w14:paraId="549CD97A" w14:textId="77777777" w:rsidR="00D479A3" w:rsidRPr="007B04E0" w:rsidRDefault="00D479A3" w:rsidP="00373D14">
            <w:pPr>
              <w:pStyle w:val="ListParagraph"/>
              <w:numPr>
                <w:ilvl w:val="0"/>
                <w:numId w:val="13"/>
              </w:numPr>
              <w:spacing w:before="60"/>
              <w:contextualSpacing w:val="0"/>
              <w:jc w:val="both"/>
              <w:rPr>
                <w:rFonts w:cstheme="minorHAnsi"/>
                <w:color w:val="002060"/>
              </w:rPr>
            </w:pPr>
            <w:r w:rsidRPr="007B04E0" w:rsidDel="008B3FB9">
              <w:rPr>
                <w:rFonts w:cstheme="minorHAnsi"/>
                <w:color w:val="002060"/>
              </w:rPr>
              <w:t xml:space="preserve">Utilizarea surselor regenerabile de energie (de exemplu, panouri fotovoltaice). </w:t>
            </w:r>
          </w:p>
          <w:p w14:paraId="20500A58" w14:textId="77777777" w:rsidR="00D479A3" w:rsidRPr="007B04E0" w:rsidRDefault="00D479A3" w:rsidP="00373D14">
            <w:pPr>
              <w:pStyle w:val="ListParagraph"/>
              <w:numPr>
                <w:ilvl w:val="0"/>
                <w:numId w:val="13"/>
              </w:numPr>
              <w:spacing w:before="60"/>
              <w:contextualSpacing w:val="0"/>
              <w:jc w:val="both"/>
              <w:rPr>
                <w:rFonts w:cstheme="minorHAnsi"/>
                <w:color w:val="002060"/>
              </w:rPr>
            </w:pPr>
            <w:r w:rsidRPr="007B04E0" w:rsidDel="008B3FB9">
              <w:rPr>
                <w:rFonts w:cstheme="minorHAnsi"/>
                <w:color w:val="002060"/>
              </w:rPr>
              <w:t>Creșterea spațiilor verzi şi a arborilor;</w:t>
            </w:r>
          </w:p>
          <w:p w14:paraId="39A99076" w14:textId="77777777" w:rsidR="00D479A3" w:rsidRPr="007B04E0" w:rsidRDefault="00D479A3" w:rsidP="00373D14">
            <w:pPr>
              <w:spacing w:before="60"/>
              <w:jc w:val="both"/>
              <w:rPr>
                <w:rFonts w:cstheme="minorHAnsi"/>
                <w:color w:val="002060"/>
              </w:rPr>
            </w:pPr>
          </w:p>
          <w:p w14:paraId="3917C513" w14:textId="77777777" w:rsidR="00D479A3" w:rsidRPr="007B04E0" w:rsidRDefault="00D479A3" w:rsidP="00373D14">
            <w:pPr>
              <w:spacing w:before="60"/>
              <w:jc w:val="both"/>
              <w:rPr>
                <w:rFonts w:cstheme="minorHAnsi"/>
                <w:color w:val="002060"/>
              </w:rPr>
            </w:pPr>
            <w:r w:rsidRPr="007B04E0">
              <w:rPr>
                <w:rFonts w:cstheme="minorHAnsi"/>
                <w:color w:val="002060"/>
              </w:rPr>
              <w:t>*</w:t>
            </w:r>
            <w:r w:rsidRPr="007B04E0" w:rsidDel="008B3FB9">
              <w:rPr>
                <w:rFonts w:cstheme="minorHAnsi"/>
                <w:color w:val="002060"/>
              </w:rPr>
              <w:t>se pot implementa şi alte măsuri în funcție de particularitățile zonei</w:t>
            </w:r>
          </w:p>
        </w:tc>
        <w:tc>
          <w:tcPr>
            <w:tcW w:w="1530" w:type="dxa"/>
            <w:shd w:val="clear" w:color="auto" w:fill="auto"/>
          </w:tcPr>
          <w:p w14:paraId="5FF04B4F"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2085F4A3" w14:textId="77777777" w:rsidR="00D479A3" w:rsidRPr="007B04E0" w:rsidRDefault="00D479A3" w:rsidP="00373D14">
            <w:pPr>
              <w:spacing w:before="60"/>
              <w:jc w:val="both"/>
              <w:rPr>
                <w:rFonts w:cstheme="minorHAnsi"/>
                <w:color w:val="002060"/>
              </w:rPr>
            </w:pPr>
            <w:r w:rsidRPr="007B04E0">
              <w:rPr>
                <w:rFonts w:cstheme="minorHAnsi"/>
                <w:color w:val="002060"/>
              </w:rPr>
              <w:t>Se  verifică includerea măsurii privind utilizarea surselor de energie regenerabile în documentația tehnico-economică care însoțește proiectul.</w:t>
            </w:r>
          </w:p>
        </w:tc>
        <w:tc>
          <w:tcPr>
            <w:tcW w:w="2430" w:type="dxa"/>
            <w:shd w:val="clear" w:color="auto" w:fill="auto"/>
          </w:tcPr>
          <w:p w14:paraId="4E06CA03" w14:textId="77777777" w:rsidR="00D479A3" w:rsidRPr="007B04E0" w:rsidRDefault="00D479A3" w:rsidP="00373D14">
            <w:pPr>
              <w:spacing w:before="60"/>
              <w:jc w:val="both"/>
              <w:rPr>
                <w:rFonts w:cstheme="minorHAnsi"/>
                <w:color w:val="002060"/>
              </w:rPr>
            </w:pPr>
            <w:r w:rsidRPr="007B04E0">
              <w:rPr>
                <w:rFonts w:cstheme="minorHAnsi"/>
                <w:color w:val="002060"/>
              </w:rPr>
              <w:t>Se verifică ulterior finalizării investiţiei în baza certificatului de performanță energetică care atestă utilizarea surselor de energie regenerabilă</w:t>
            </w:r>
          </w:p>
        </w:tc>
        <w:tc>
          <w:tcPr>
            <w:tcW w:w="4320" w:type="dxa"/>
            <w:shd w:val="clear" w:color="auto" w:fill="auto"/>
          </w:tcPr>
          <w:p w14:paraId="7580A2CA" w14:textId="29A2F27B" w:rsidR="00D479A3" w:rsidRPr="007B04E0" w:rsidRDefault="00D479A3" w:rsidP="00373D14">
            <w:pPr>
              <w:pStyle w:val="ListParagraph"/>
              <w:numPr>
                <w:ilvl w:val="0"/>
                <w:numId w:val="2"/>
              </w:numPr>
              <w:spacing w:before="60"/>
              <w:contextualSpacing w:val="0"/>
              <w:jc w:val="both"/>
              <w:rPr>
                <w:rFonts w:cstheme="minorHAnsi"/>
                <w:b/>
                <w:bCs/>
                <w:color w:val="002060"/>
              </w:rPr>
            </w:pPr>
            <w:r w:rsidRPr="007B04E0">
              <w:rPr>
                <w:rFonts w:cstheme="minorHAnsi"/>
                <w:b/>
                <w:bCs/>
                <w:color w:val="002060"/>
              </w:rPr>
              <w:t>Raportul SEA Aferent P</w:t>
            </w:r>
            <w:r w:rsidR="007B04E0">
              <w:rPr>
                <w:rFonts w:cstheme="minorHAnsi"/>
                <w:b/>
                <w:bCs/>
                <w:color w:val="002060"/>
              </w:rPr>
              <w:t>TJ</w:t>
            </w:r>
          </w:p>
          <w:p w14:paraId="62F20715" w14:textId="77777777" w:rsidR="00D479A3" w:rsidRPr="007B04E0" w:rsidRDefault="00D479A3" w:rsidP="00373D14">
            <w:pPr>
              <w:spacing w:before="60"/>
              <w:jc w:val="both"/>
              <w:rPr>
                <w:rFonts w:cstheme="minorHAnsi"/>
                <w:b/>
                <w:bCs/>
                <w:color w:val="002060"/>
              </w:rPr>
            </w:pPr>
          </w:p>
        </w:tc>
      </w:tr>
      <w:tr w:rsidR="00D479A3" w:rsidRPr="007B04E0" w14:paraId="44864A33" w14:textId="77777777" w:rsidTr="007B04E0">
        <w:tc>
          <w:tcPr>
            <w:tcW w:w="1890" w:type="dxa"/>
            <w:vMerge/>
            <w:shd w:val="clear" w:color="auto" w:fill="auto"/>
          </w:tcPr>
          <w:p w14:paraId="6A39D566" w14:textId="77777777" w:rsidR="00D479A3" w:rsidRPr="007B04E0" w:rsidRDefault="00D479A3" w:rsidP="00373D14">
            <w:pPr>
              <w:spacing w:before="60"/>
              <w:jc w:val="both"/>
              <w:rPr>
                <w:rFonts w:cstheme="minorHAnsi"/>
                <w:b/>
                <w:bCs/>
                <w:color w:val="002060"/>
              </w:rPr>
            </w:pPr>
          </w:p>
        </w:tc>
        <w:tc>
          <w:tcPr>
            <w:tcW w:w="7110" w:type="dxa"/>
            <w:vMerge/>
            <w:shd w:val="clear" w:color="auto" w:fill="auto"/>
          </w:tcPr>
          <w:p w14:paraId="47BC9760" w14:textId="77777777" w:rsidR="00D479A3" w:rsidRPr="007B04E0" w:rsidRDefault="00D479A3" w:rsidP="00373D14">
            <w:pPr>
              <w:spacing w:before="60"/>
              <w:jc w:val="both"/>
              <w:rPr>
                <w:rFonts w:cstheme="minorHAnsi"/>
                <w:b/>
                <w:bCs/>
                <w:color w:val="002060"/>
              </w:rPr>
            </w:pPr>
          </w:p>
        </w:tc>
        <w:tc>
          <w:tcPr>
            <w:tcW w:w="1530" w:type="dxa"/>
            <w:shd w:val="clear" w:color="auto" w:fill="auto"/>
          </w:tcPr>
          <w:p w14:paraId="2908183E"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Cerință de selecție</w:t>
            </w:r>
          </w:p>
          <w:p w14:paraId="3696B83F" w14:textId="77777777" w:rsidR="00D479A3" w:rsidRPr="007B04E0" w:rsidRDefault="00D479A3" w:rsidP="00373D14">
            <w:pPr>
              <w:spacing w:before="60"/>
              <w:jc w:val="both"/>
              <w:rPr>
                <w:rFonts w:cstheme="minorHAnsi"/>
                <w:color w:val="002060"/>
              </w:rPr>
            </w:pPr>
          </w:p>
        </w:tc>
        <w:tc>
          <w:tcPr>
            <w:tcW w:w="3600" w:type="dxa"/>
            <w:shd w:val="clear" w:color="auto" w:fill="auto"/>
          </w:tcPr>
          <w:p w14:paraId="4F272BCB" w14:textId="77777777" w:rsidR="00D479A3" w:rsidRPr="007B04E0" w:rsidRDefault="00D479A3" w:rsidP="00373D14">
            <w:pPr>
              <w:spacing w:before="60"/>
              <w:jc w:val="both"/>
              <w:rPr>
                <w:rFonts w:cstheme="minorHAnsi"/>
                <w:color w:val="002060"/>
              </w:rPr>
            </w:pPr>
            <w:r w:rsidRPr="007B04E0">
              <w:rPr>
                <w:rFonts w:cstheme="minorHAnsi"/>
                <w:color w:val="002060"/>
              </w:rPr>
              <w:t>Se acorda punctaj suplimentar pentru includerea în cadrul documentației tehnico economice a soluției privind utilizarea de energie din surse regenerabile de minim 30% din consumul de energie.</w:t>
            </w:r>
          </w:p>
        </w:tc>
        <w:tc>
          <w:tcPr>
            <w:tcW w:w="2430" w:type="dxa"/>
            <w:shd w:val="clear" w:color="auto" w:fill="auto"/>
          </w:tcPr>
          <w:p w14:paraId="2CC7DB98" w14:textId="77777777" w:rsidR="00D479A3" w:rsidRPr="007B04E0" w:rsidRDefault="00D479A3" w:rsidP="00373D14">
            <w:pPr>
              <w:spacing w:before="60"/>
              <w:jc w:val="both"/>
              <w:rPr>
                <w:rFonts w:cstheme="minorHAnsi"/>
                <w:color w:val="002060"/>
              </w:rPr>
            </w:pPr>
            <w:r w:rsidRPr="007B04E0">
              <w:rPr>
                <w:rFonts w:cstheme="minorHAnsi"/>
                <w:color w:val="002060"/>
              </w:rPr>
              <w:t xml:space="preserve">Se verifică ulterior finalizării investiţiei în baza certificatului de performanță energetică care atestă utilizarea surselor de energie regenerabilă și a certificatului de performanță energetică existent. </w:t>
            </w:r>
          </w:p>
        </w:tc>
        <w:tc>
          <w:tcPr>
            <w:tcW w:w="4320" w:type="dxa"/>
            <w:shd w:val="clear" w:color="auto" w:fill="auto"/>
          </w:tcPr>
          <w:p w14:paraId="0A402FB0" w14:textId="11270EFC" w:rsidR="00D479A3" w:rsidRPr="007B04E0" w:rsidRDefault="00D479A3" w:rsidP="00373D14">
            <w:pPr>
              <w:pStyle w:val="ListParagraph"/>
              <w:numPr>
                <w:ilvl w:val="0"/>
                <w:numId w:val="2"/>
              </w:numPr>
              <w:spacing w:before="60"/>
              <w:contextualSpacing w:val="0"/>
              <w:jc w:val="both"/>
              <w:rPr>
                <w:rFonts w:cstheme="minorHAnsi"/>
                <w:b/>
                <w:bCs/>
                <w:color w:val="002060"/>
              </w:rPr>
            </w:pPr>
            <w:r w:rsidRPr="007B04E0">
              <w:rPr>
                <w:rFonts w:cstheme="minorHAnsi"/>
                <w:b/>
                <w:bCs/>
                <w:color w:val="002060"/>
              </w:rPr>
              <w:t>Raportul SEA aferent P</w:t>
            </w:r>
            <w:r w:rsidR="007B04E0">
              <w:rPr>
                <w:rFonts w:cstheme="minorHAnsi"/>
                <w:b/>
                <w:bCs/>
                <w:color w:val="002060"/>
              </w:rPr>
              <w:t>TJ</w:t>
            </w:r>
          </w:p>
          <w:p w14:paraId="5B7221C4" w14:textId="77777777" w:rsidR="00D479A3" w:rsidRPr="007B04E0" w:rsidRDefault="00D479A3" w:rsidP="00373D14">
            <w:pPr>
              <w:spacing w:before="60"/>
              <w:jc w:val="both"/>
              <w:rPr>
                <w:rFonts w:cstheme="minorHAnsi"/>
                <w:b/>
                <w:bCs/>
                <w:color w:val="002060"/>
              </w:rPr>
            </w:pPr>
          </w:p>
        </w:tc>
      </w:tr>
      <w:tr w:rsidR="00D479A3" w:rsidRPr="007B04E0" w14:paraId="206FFDC4" w14:textId="77777777" w:rsidTr="007B04E0">
        <w:tc>
          <w:tcPr>
            <w:tcW w:w="1890" w:type="dxa"/>
            <w:vMerge w:val="restart"/>
            <w:shd w:val="clear" w:color="auto" w:fill="auto"/>
          </w:tcPr>
          <w:p w14:paraId="6ED952E0" w14:textId="77777777" w:rsidR="00D479A3" w:rsidRPr="007B04E0" w:rsidRDefault="00D479A3" w:rsidP="00373D14">
            <w:pPr>
              <w:spacing w:before="60"/>
              <w:jc w:val="both"/>
              <w:rPr>
                <w:rFonts w:cstheme="minorHAnsi"/>
                <w:b/>
                <w:bCs/>
                <w:color w:val="002060"/>
              </w:rPr>
            </w:pPr>
            <w:r w:rsidRPr="007B04E0">
              <w:rPr>
                <w:rFonts w:cstheme="minorHAnsi"/>
                <w:b/>
                <w:bCs/>
                <w:color w:val="002060"/>
              </w:rPr>
              <w:lastRenderedPageBreak/>
              <w:t>Adaptarea la schimbările climatice</w:t>
            </w:r>
          </w:p>
        </w:tc>
        <w:tc>
          <w:tcPr>
            <w:tcW w:w="7110" w:type="dxa"/>
            <w:shd w:val="clear" w:color="auto" w:fill="auto"/>
          </w:tcPr>
          <w:p w14:paraId="224D5F1A" w14:textId="59D5DAF3" w:rsidR="00D479A3" w:rsidRPr="007B04E0" w:rsidRDefault="00D479A3" w:rsidP="00373D14">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0D462883" w14:textId="77777777" w:rsidR="00D479A3" w:rsidRPr="007B04E0" w:rsidDel="008B3FB9" w:rsidRDefault="00D479A3" w:rsidP="00373D14">
            <w:pPr>
              <w:spacing w:before="60"/>
              <w:jc w:val="both"/>
              <w:rPr>
                <w:rFonts w:cstheme="minorHAnsi"/>
                <w:color w:val="002060"/>
              </w:rPr>
            </w:pPr>
            <w:r w:rsidRPr="007B04E0" w:rsidDel="008B3FB9">
              <w:rPr>
                <w:rFonts w:cstheme="minorHAnsi"/>
                <w:color w:val="002060"/>
              </w:rPr>
              <w:t xml:space="preserve">În cadrul proiectelor finanțate vor fi adoptate cel puțin una din următoarele soluții pentru adaptarea la efectele </w:t>
            </w:r>
            <w:r w:rsidRPr="007B04E0" w:rsidDel="008B3FB9">
              <w:rPr>
                <w:rFonts w:cstheme="minorHAnsi"/>
                <w:b/>
                <w:bCs/>
                <w:color w:val="002060"/>
              </w:rPr>
              <w:t xml:space="preserve">schimbărilor climatice </w:t>
            </w:r>
            <w:r w:rsidRPr="007B04E0" w:rsidDel="008B3FB9">
              <w:rPr>
                <w:rFonts w:cstheme="minorHAnsi"/>
                <w:color w:val="002060"/>
              </w:rPr>
              <w:t>de exemplu (se pot implementa şi alte măsuri în funcție de particularitățile zonei):</w:t>
            </w:r>
          </w:p>
          <w:p w14:paraId="578CE8AE" w14:textId="77777777" w:rsidR="00D479A3" w:rsidRPr="007B04E0" w:rsidRDefault="00D479A3" w:rsidP="00373D14">
            <w:pPr>
              <w:pStyle w:val="ListParagraph"/>
              <w:numPr>
                <w:ilvl w:val="0"/>
                <w:numId w:val="13"/>
              </w:numPr>
              <w:spacing w:before="60"/>
              <w:contextualSpacing w:val="0"/>
              <w:jc w:val="both"/>
              <w:rPr>
                <w:rFonts w:cstheme="minorHAnsi"/>
                <w:b/>
                <w:bCs/>
                <w:color w:val="002060"/>
              </w:rPr>
            </w:pPr>
            <w:r w:rsidRPr="007B04E0">
              <w:rPr>
                <w:rFonts w:cstheme="minorHAnsi"/>
                <w:color w:val="002060"/>
              </w:rPr>
              <w:t>Proiectarea adecvată a clădirilor, folosind umbrirea, ventilația naturală şi o bună izolare termică;</w:t>
            </w:r>
          </w:p>
        </w:tc>
        <w:tc>
          <w:tcPr>
            <w:tcW w:w="1530" w:type="dxa"/>
            <w:shd w:val="clear" w:color="auto" w:fill="auto"/>
          </w:tcPr>
          <w:p w14:paraId="53C732CD"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Cerință de selecție</w:t>
            </w:r>
          </w:p>
          <w:p w14:paraId="1BF4C947" w14:textId="77777777" w:rsidR="00D479A3" w:rsidRPr="007B04E0" w:rsidRDefault="00D479A3" w:rsidP="00373D14">
            <w:pPr>
              <w:spacing w:before="60"/>
              <w:jc w:val="both"/>
              <w:rPr>
                <w:rFonts w:cstheme="minorHAnsi"/>
                <w:color w:val="002060"/>
              </w:rPr>
            </w:pPr>
          </w:p>
        </w:tc>
        <w:tc>
          <w:tcPr>
            <w:tcW w:w="3600" w:type="dxa"/>
            <w:shd w:val="clear" w:color="auto" w:fill="auto"/>
          </w:tcPr>
          <w:p w14:paraId="18DA645D" w14:textId="538CF636" w:rsidR="00D479A3" w:rsidRPr="007B04E0" w:rsidRDefault="00D479A3" w:rsidP="00373D14">
            <w:pPr>
              <w:spacing w:before="60"/>
              <w:jc w:val="both"/>
              <w:rPr>
                <w:rFonts w:cstheme="minorHAnsi"/>
                <w:color w:val="002060"/>
              </w:rPr>
            </w:pPr>
            <w:r w:rsidRPr="007B04E0">
              <w:rPr>
                <w:rFonts w:cstheme="minorHAnsi"/>
                <w:color w:val="002060"/>
              </w:rPr>
              <w:t xml:space="preserve">Se acorda punctaj suplimentar pentru adoptarea în cadrul documentației tehnico economice a </w:t>
            </w:r>
            <w:r w:rsidR="009145F4" w:rsidRPr="007B04E0">
              <w:rPr>
                <w:rFonts w:cstheme="minorHAnsi"/>
                <w:color w:val="002060"/>
              </w:rPr>
              <w:t>soluției</w:t>
            </w:r>
            <w:r w:rsidRPr="007B04E0">
              <w:rPr>
                <w:rFonts w:cstheme="minorHAnsi"/>
                <w:color w:val="002060"/>
              </w:rPr>
              <w:t xml:space="preserve">. </w:t>
            </w:r>
          </w:p>
          <w:p w14:paraId="0D4906C6" w14:textId="77777777" w:rsidR="00D479A3" w:rsidRPr="007B04E0" w:rsidRDefault="00D479A3" w:rsidP="00373D14">
            <w:pPr>
              <w:spacing w:before="60"/>
              <w:jc w:val="both"/>
              <w:rPr>
                <w:rFonts w:cstheme="minorHAnsi"/>
                <w:color w:val="002060"/>
              </w:rPr>
            </w:pPr>
          </w:p>
          <w:p w14:paraId="45959C3E" w14:textId="77777777" w:rsidR="00D479A3" w:rsidRPr="007B04E0" w:rsidRDefault="00D479A3" w:rsidP="00373D14">
            <w:pPr>
              <w:spacing w:before="60"/>
              <w:jc w:val="both"/>
              <w:rPr>
                <w:rFonts w:cstheme="minorHAnsi"/>
                <w:color w:val="002060"/>
              </w:rPr>
            </w:pPr>
          </w:p>
          <w:p w14:paraId="1797C6D9" w14:textId="77777777" w:rsidR="00D479A3" w:rsidRPr="007B04E0" w:rsidRDefault="00D479A3" w:rsidP="00373D14">
            <w:pPr>
              <w:spacing w:before="60"/>
              <w:jc w:val="both"/>
              <w:rPr>
                <w:rFonts w:cstheme="minorHAnsi"/>
                <w:color w:val="002060"/>
              </w:rPr>
            </w:pPr>
          </w:p>
          <w:p w14:paraId="34B441E2" w14:textId="77777777" w:rsidR="00D479A3" w:rsidRPr="007B04E0" w:rsidRDefault="00D479A3" w:rsidP="00373D14">
            <w:pPr>
              <w:spacing w:before="60"/>
              <w:jc w:val="both"/>
              <w:rPr>
                <w:rFonts w:cstheme="minorHAnsi"/>
                <w:color w:val="002060"/>
              </w:rPr>
            </w:pPr>
          </w:p>
        </w:tc>
        <w:tc>
          <w:tcPr>
            <w:tcW w:w="2430" w:type="dxa"/>
            <w:shd w:val="clear" w:color="auto" w:fill="auto"/>
          </w:tcPr>
          <w:p w14:paraId="025046C9" w14:textId="77777777" w:rsidR="00D479A3" w:rsidRPr="007B04E0" w:rsidRDefault="00D479A3" w:rsidP="00373D14">
            <w:pPr>
              <w:spacing w:before="60"/>
              <w:jc w:val="both"/>
              <w:rPr>
                <w:rFonts w:cstheme="minorHAnsi"/>
                <w:color w:val="002060"/>
              </w:rPr>
            </w:pPr>
            <w:r w:rsidRPr="007B04E0">
              <w:rPr>
                <w:rFonts w:cstheme="minorHAnsi"/>
                <w:color w:val="002060"/>
              </w:rPr>
              <w:t>SF/DALI/PT + proces verbal de recepție la finalizarea lucrărilor</w:t>
            </w:r>
          </w:p>
        </w:tc>
        <w:tc>
          <w:tcPr>
            <w:tcW w:w="4320" w:type="dxa"/>
            <w:shd w:val="clear" w:color="auto" w:fill="auto"/>
          </w:tcPr>
          <w:p w14:paraId="5CB82BAA" w14:textId="77777777" w:rsidR="00D479A3" w:rsidRPr="007B04E0" w:rsidRDefault="00D479A3" w:rsidP="00373D14">
            <w:pPr>
              <w:spacing w:before="60"/>
              <w:jc w:val="both"/>
              <w:rPr>
                <w:rFonts w:cstheme="minorHAnsi"/>
                <w:color w:val="002060"/>
              </w:rPr>
            </w:pPr>
          </w:p>
        </w:tc>
      </w:tr>
      <w:tr w:rsidR="00D479A3" w:rsidRPr="007B04E0" w14:paraId="785A4272" w14:textId="77777777" w:rsidTr="007B04E0">
        <w:tc>
          <w:tcPr>
            <w:tcW w:w="1890" w:type="dxa"/>
            <w:vMerge/>
            <w:shd w:val="clear" w:color="auto" w:fill="auto"/>
          </w:tcPr>
          <w:p w14:paraId="03670CFE" w14:textId="77777777" w:rsidR="00D479A3" w:rsidRPr="007B04E0" w:rsidRDefault="00D479A3" w:rsidP="00373D14">
            <w:pPr>
              <w:spacing w:before="60"/>
              <w:jc w:val="both"/>
              <w:rPr>
                <w:rFonts w:cstheme="minorHAnsi"/>
                <w:color w:val="002060"/>
              </w:rPr>
            </w:pPr>
          </w:p>
        </w:tc>
        <w:tc>
          <w:tcPr>
            <w:tcW w:w="7110" w:type="dxa"/>
            <w:shd w:val="clear" w:color="auto" w:fill="auto"/>
          </w:tcPr>
          <w:p w14:paraId="236A1603" w14:textId="1AABA779" w:rsidR="00D479A3" w:rsidRPr="007B04E0" w:rsidRDefault="00D479A3" w:rsidP="00373D14">
            <w:pPr>
              <w:spacing w:before="60"/>
              <w:jc w:val="both"/>
              <w:rPr>
                <w:rFonts w:cstheme="minorHAnsi"/>
                <w:color w:val="002060"/>
              </w:rPr>
            </w:pPr>
            <w:r w:rsidRPr="007B04E0">
              <w:rPr>
                <w:rFonts w:cstheme="minorHAnsi"/>
                <w:color w:val="002060"/>
              </w:rPr>
              <w:t>Sistemele tehnice ale clădirilor trebuie s</w:t>
            </w:r>
            <w:r w:rsidR="007C43DA" w:rsidRPr="007B04E0">
              <w:rPr>
                <w:rFonts w:cstheme="minorHAnsi"/>
                <w:color w:val="002060"/>
              </w:rPr>
              <w:t>ă</w:t>
            </w:r>
            <w:r w:rsidRPr="007B04E0">
              <w:rPr>
                <w:rFonts w:cstheme="minorHAnsi"/>
                <w:color w:val="002060"/>
              </w:rPr>
              <w:t xml:space="preserve"> fie optimizate pentru a oferi confort termic ocupanților chiar și în temperaturile extreme respective.</w:t>
            </w:r>
          </w:p>
        </w:tc>
        <w:tc>
          <w:tcPr>
            <w:tcW w:w="1530" w:type="dxa"/>
            <w:shd w:val="clear" w:color="auto" w:fill="auto"/>
          </w:tcPr>
          <w:p w14:paraId="37DB2B3C"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6E1674D6" w14:textId="074E2FE8" w:rsidR="00D479A3" w:rsidRPr="007B04E0" w:rsidRDefault="00D479A3" w:rsidP="00373D14">
            <w:pPr>
              <w:spacing w:before="60"/>
              <w:jc w:val="both"/>
              <w:rPr>
                <w:rFonts w:cstheme="minorHAnsi"/>
                <w:color w:val="002060"/>
              </w:rPr>
            </w:pPr>
            <w:r w:rsidRPr="007B04E0">
              <w:rPr>
                <w:rFonts w:cstheme="minorHAnsi"/>
                <w:color w:val="002060"/>
              </w:rPr>
              <w:t>Cerință este îndeplinită dacă în documentațiile tehnico economice au fost incluse acțiuni pentru asigurarea confortului termic al ocupanților chiar și în contextul unor temperaturile extreme.</w:t>
            </w:r>
          </w:p>
        </w:tc>
        <w:tc>
          <w:tcPr>
            <w:tcW w:w="2430" w:type="dxa"/>
            <w:shd w:val="clear" w:color="auto" w:fill="auto"/>
          </w:tcPr>
          <w:p w14:paraId="6E8D1FFD" w14:textId="77777777" w:rsidR="00D479A3" w:rsidRPr="007B04E0" w:rsidRDefault="00D479A3" w:rsidP="00373D14">
            <w:pPr>
              <w:spacing w:before="60"/>
              <w:jc w:val="both"/>
              <w:rPr>
                <w:rFonts w:cstheme="minorHAnsi"/>
                <w:color w:val="002060"/>
              </w:rPr>
            </w:pPr>
            <w:r w:rsidRPr="007B04E0">
              <w:rPr>
                <w:rFonts w:cstheme="minorHAnsi"/>
                <w:color w:val="002060"/>
              </w:rPr>
              <w:t>Proces-verbal de recepție la terminarea lucrărilor</w:t>
            </w:r>
          </w:p>
        </w:tc>
        <w:tc>
          <w:tcPr>
            <w:tcW w:w="4320" w:type="dxa"/>
            <w:shd w:val="clear" w:color="auto" w:fill="auto"/>
          </w:tcPr>
          <w:p w14:paraId="37111CA1"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LEGEA nr. 372 din 13 decembrie 2005 privind performanța energetică</w:t>
            </w:r>
            <w:r w:rsidRPr="007B04E0">
              <w:rPr>
                <w:rFonts w:cstheme="minorHAnsi"/>
                <w:b/>
                <w:bCs/>
                <w:color w:val="002060"/>
              </w:rPr>
              <w:t xml:space="preserve"> </w:t>
            </w:r>
            <w:r w:rsidRPr="007B04E0">
              <w:rPr>
                <w:rFonts w:cstheme="minorHAnsi"/>
                <w:color w:val="002060"/>
              </w:rPr>
              <w:t>a clădirilor</w:t>
            </w:r>
          </w:p>
          <w:p w14:paraId="26841FBC" w14:textId="77777777" w:rsidR="00D479A3" w:rsidRPr="007B04E0" w:rsidRDefault="00D479A3" w:rsidP="00373D14">
            <w:pPr>
              <w:spacing w:before="60"/>
              <w:jc w:val="both"/>
              <w:rPr>
                <w:rFonts w:cstheme="minorHAnsi"/>
                <w:color w:val="002060"/>
              </w:rPr>
            </w:pPr>
          </w:p>
          <w:p w14:paraId="35C24192" w14:textId="77777777" w:rsidR="00D479A3" w:rsidRPr="007B04E0" w:rsidRDefault="00D479A3" w:rsidP="00373D14">
            <w:pPr>
              <w:spacing w:before="60"/>
              <w:jc w:val="both"/>
              <w:rPr>
                <w:rFonts w:cstheme="minorHAnsi"/>
                <w:color w:val="002060"/>
              </w:rPr>
            </w:pPr>
          </w:p>
        </w:tc>
      </w:tr>
      <w:tr w:rsidR="00D479A3" w:rsidRPr="007B04E0" w14:paraId="6D5B4B71" w14:textId="77777777" w:rsidTr="007B04E0">
        <w:tc>
          <w:tcPr>
            <w:tcW w:w="1890" w:type="dxa"/>
            <w:vMerge w:val="restart"/>
            <w:shd w:val="clear" w:color="auto" w:fill="auto"/>
          </w:tcPr>
          <w:p w14:paraId="26B5D1DB" w14:textId="77777777" w:rsidR="00D479A3" w:rsidRPr="007B04E0" w:rsidRDefault="00D479A3" w:rsidP="00373D14">
            <w:pPr>
              <w:spacing w:before="60"/>
              <w:jc w:val="both"/>
              <w:rPr>
                <w:rFonts w:cstheme="minorHAnsi"/>
                <w:b/>
                <w:bCs/>
                <w:color w:val="002060"/>
              </w:rPr>
            </w:pPr>
            <w:r w:rsidRPr="007B04E0">
              <w:rPr>
                <w:rFonts w:cstheme="minorHAnsi"/>
                <w:b/>
                <w:bCs/>
                <w:color w:val="002060"/>
              </w:rPr>
              <w:t>Utilizarea durabilă și protejarea resurselor de apă și a celor marine</w:t>
            </w:r>
          </w:p>
        </w:tc>
        <w:tc>
          <w:tcPr>
            <w:tcW w:w="7110" w:type="dxa"/>
            <w:shd w:val="clear" w:color="auto" w:fill="auto"/>
          </w:tcPr>
          <w:p w14:paraId="28408392" w14:textId="77777777" w:rsidR="00D479A3" w:rsidRPr="007B04E0" w:rsidRDefault="00D479A3" w:rsidP="00373D14">
            <w:pPr>
              <w:spacing w:before="60"/>
              <w:jc w:val="both"/>
              <w:rPr>
                <w:rFonts w:cstheme="minorHAnsi"/>
                <w:color w:val="002060"/>
              </w:rPr>
            </w:pPr>
            <w:r w:rsidRPr="007B04E0">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auto"/>
          </w:tcPr>
          <w:p w14:paraId="4E0436AE"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12B2855C" w14:textId="77777777" w:rsidR="00D479A3" w:rsidRPr="007B04E0" w:rsidRDefault="00D479A3" w:rsidP="00373D14">
            <w:pPr>
              <w:spacing w:before="60"/>
              <w:jc w:val="both"/>
              <w:rPr>
                <w:rFonts w:cstheme="minorHAnsi"/>
                <w:color w:val="002060"/>
              </w:rPr>
            </w:pPr>
            <w:r w:rsidRPr="007B04E0">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auto"/>
          </w:tcPr>
          <w:p w14:paraId="65B2CD39" w14:textId="77777777" w:rsidR="00D479A3" w:rsidRPr="007B04E0" w:rsidRDefault="00D479A3" w:rsidP="00373D14">
            <w:pPr>
              <w:spacing w:before="60"/>
              <w:jc w:val="both"/>
              <w:rPr>
                <w:rFonts w:cstheme="minorHAnsi"/>
                <w:color w:val="002060"/>
              </w:rPr>
            </w:pPr>
            <w:r w:rsidRPr="007B04E0">
              <w:rPr>
                <w:rFonts w:cstheme="minorHAnsi"/>
                <w:color w:val="002060"/>
              </w:rPr>
              <w:t>Proces-verbal de recepție la terminarea lucrărilor</w:t>
            </w:r>
          </w:p>
        </w:tc>
        <w:tc>
          <w:tcPr>
            <w:tcW w:w="4320" w:type="dxa"/>
            <w:shd w:val="clear" w:color="auto" w:fill="auto"/>
          </w:tcPr>
          <w:p w14:paraId="1777E365"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tc>
      </w:tr>
      <w:tr w:rsidR="00D479A3" w:rsidRPr="007B04E0" w14:paraId="11260295" w14:textId="77777777" w:rsidTr="007B04E0">
        <w:tc>
          <w:tcPr>
            <w:tcW w:w="1890" w:type="dxa"/>
            <w:vMerge/>
            <w:shd w:val="clear" w:color="auto" w:fill="auto"/>
          </w:tcPr>
          <w:p w14:paraId="626A1F44" w14:textId="77777777" w:rsidR="00D479A3" w:rsidRPr="007B04E0" w:rsidRDefault="00D479A3" w:rsidP="00373D14">
            <w:pPr>
              <w:spacing w:before="60"/>
              <w:jc w:val="both"/>
              <w:rPr>
                <w:rFonts w:cstheme="minorHAnsi"/>
                <w:color w:val="002060"/>
              </w:rPr>
            </w:pPr>
          </w:p>
        </w:tc>
        <w:tc>
          <w:tcPr>
            <w:tcW w:w="7110" w:type="dxa"/>
            <w:shd w:val="clear" w:color="auto" w:fill="auto"/>
          </w:tcPr>
          <w:p w14:paraId="1C3E5F3A" w14:textId="77777777" w:rsidR="00D479A3" w:rsidRPr="007B04E0" w:rsidRDefault="00D479A3" w:rsidP="00373D14">
            <w:pPr>
              <w:spacing w:before="60"/>
              <w:jc w:val="both"/>
              <w:rPr>
                <w:rFonts w:cstheme="minorHAnsi"/>
                <w:color w:val="002060"/>
              </w:rPr>
            </w:pPr>
            <w:r w:rsidRPr="007B04E0">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1FD800A6" w14:textId="77777777" w:rsidR="00D479A3" w:rsidRPr="007B04E0" w:rsidRDefault="00D479A3" w:rsidP="00373D14">
            <w:pPr>
              <w:spacing w:before="60"/>
              <w:jc w:val="both"/>
              <w:rPr>
                <w:rFonts w:cstheme="minorHAnsi"/>
                <w:color w:val="002060"/>
              </w:rPr>
            </w:pPr>
          </w:p>
          <w:p w14:paraId="3C9DAC35" w14:textId="77777777" w:rsidR="00D479A3" w:rsidRPr="007B04E0" w:rsidRDefault="00D479A3" w:rsidP="00373D14">
            <w:pPr>
              <w:spacing w:before="60"/>
              <w:jc w:val="both"/>
              <w:rPr>
                <w:rFonts w:cstheme="minorHAnsi"/>
                <w:b/>
                <w:bCs/>
                <w:color w:val="002060"/>
              </w:rPr>
            </w:pPr>
            <w:r w:rsidRPr="007B04E0">
              <w:rPr>
                <w:rFonts w:cstheme="minorHAnsi"/>
                <w:b/>
                <w:bCs/>
                <w:color w:val="002060"/>
              </w:rPr>
              <w:t>a. Consumul specificat de apă pentru următoarele dispozitive consumatoare de apă</w:t>
            </w:r>
          </w:p>
          <w:p w14:paraId="07E4472C" w14:textId="77777777" w:rsidR="00D479A3" w:rsidRPr="007B04E0" w:rsidRDefault="00D479A3" w:rsidP="00373D14">
            <w:pPr>
              <w:spacing w:before="60"/>
              <w:jc w:val="both"/>
              <w:rPr>
                <w:rFonts w:cstheme="minorHAnsi"/>
                <w:color w:val="002060"/>
              </w:rPr>
            </w:pPr>
            <w:r w:rsidRPr="007B04E0">
              <w:rPr>
                <w:rFonts w:cstheme="minorHAnsi"/>
                <w:color w:val="002060"/>
              </w:rPr>
              <w:t>(a) robinetele pentru lavoare și robinetele de bucătărie au un debit total maxim de apă de 6 litri/min;</w:t>
            </w:r>
          </w:p>
          <w:p w14:paraId="5B8B1543" w14:textId="77777777" w:rsidR="00D479A3" w:rsidRPr="007B04E0" w:rsidRDefault="00D479A3" w:rsidP="00373D14">
            <w:pPr>
              <w:spacing w:before="60"/>
              <w:jc w:val="both"/>
              <w:rPr>
                <w:rFonts w:cstheme="minorHAnsi"/>
                <w:color w:val="002060"/>
              </w:rPr>
            </w:pPr>
            <w:r w:rsidRPr="007B04E0">
              <w:rPr>
                <w:rFonts w:cstheme="minorHAnsi"/>
                <w:color w:val="002060"/>
              </w:rPr>
              <w:t>(b) dușurile au un debit total maxim de apă de 8 litri/min;</w:t>
            </w:r>
          </w:p>
          <w:p w14:paraId="01BB809D" w14:textId="77777777" w:rsidR="00D479A3" w:rsidRPr="007B04E0" w:rsidRDefault="00D479A3" w:rsidP="00373D14">
            <w:pPr>
              <w:spacing w:before="60"/>
              <w:jc w:val="both"/>
              <w:rPr>
                <w:rFonts w:cstheme="minorHAnsi"/>
                <w:color w:val="002060"/>
              </w:rPr>
            </w:pPr>
            <w:r w:rsidRPr="007B04E0">
              <w:rPr>
                <w:rFonts w:cstheme="minorHAnsi"/>
                <w:color w:val="002060"/>
              </w:rPr>
              <w:t>(c) WC-urile, inclusiv seturile WC, vasele și rezervoarele cu mecanism de tras apa, au un debit total maxim al jetului de apă de 6 litri și un debit mediu maxim al jetului de apă de 3,5 litri;</w:t>
            </w:r>
          </w:p>
          <w:p w14:paraId="1141AF46" w14:textId="77777777" w:rsidR="00D479A3" w:rsidRPr="007B04E0" w:rsidRDefault="00D479A3" w:rsidP="00373D14">
            <w:pPr>
              <w:spacing w:before="60"/>
              <w:jc w:val="both"/>
              <w:rPr>
                <w:rFonts w:cstheme="minorHAnsi"/>
                <w:color w:val="002060"/>
              </w:rPr>
            </w:pPr>
            <w:r w:rsidRPr="007B04E0">
              <w:rPr>
                <w:rFonts w:cstheme="minorHAnsi"/>
                <w:color w:val="002060"/>
              </w:rPr>
              <w:t>(d) pisoarele utilizează maximum 2 litri/vas/oră. Pisoarele cu sistem de tras apa au un debit total maxim al jetului de apă de 1 litru.</w:t>
            </w:r>
          </w:p>
          <w:p w14:paraId="1FEDD8AA" w14:textId="77777777" w:rsidR="00D479A3" w:rsidRPr="007B04E0" w:rsidRDefault="00D479A3" w:rsidP="00373D14">
            <w:pPr>
              <w:spacing w:before="60"/>
              <w:jc w:val="both"/>
              <w:rPr>
                <w:rFonts w:cstheme="minorHAnsi"/>
                <w:color w:val="002060"/>
              </w:rPr>
            </w:pPr>
          </w:p>
          <w:p w14:paraId="029DC023" w14:textId="77777777" w:rsidR="00D479A3" w:rsidRPr="007B04E0" w:rsidRDefault="00D479A3" w:rsidP="00373D14">
            <w:pPr>
              <w:spacing w:before="60"/>
              <w:jc w:val="both"/>
              <w:rPr>
                <w:rFonts w:cstheme="minorHAnsi"/>
                <w:color w:val="002060"/>
              </w:rPr>
            </w:pPr>
            <w:r w:rsidRPr="007B04E0">
              <w:rPr>
                <w:rFonts w:cstheme="minorHAnsi"/>
                <w:b/>
                <w:bCs/>
                <w:color w:val="002060"/>
              </w:rPr>
              <w:t>b. Specificațiile tehnice pentru aparatele consumatoare de apă</w:t>
            </w:r>
            <w:r w:rsidRPr="007B04E0">
              <w:rPr>
                <w:rFonts w:cstheme="minorHAnsi"/>
                <w:color w:val="002060"/>
              </w:rPr>
              <w:t>:</w:t>
            </w:r>
          </w:p>
          <w:p w14:paraId="78E0B20A" w14:textId="77777777" w:rsidR="00D479A3" w:rsidRPr="007B04E0" w:rsidRDefault="00D479A3" w:rsidP="00373D14">
            <w:pPr>
              <w:spacing w:before="60"/>
              <w:jc w:val="both"/>
              <w:rPr>
                <w:rFonts w:cstheme="minorHAnsi"/>
                <w:color w:val="002060"/>
              </w:rPr>
            </w:pPr>
            <w:r w:rsidRPr="007B04E0">
              <w:rPr>
                <w:rFonts w:cstheme="minorHAnsi"/>
                <w:color w:val="002060"/>
              </w:rPr>
              <w:t>1. Debitul se înregistrează la presiunea standard de referință de 3 -0/+ 0,2 bari sau de 0,1 -0/+0,02 pentru produsele limitate la presiune joasă.</w:t>
            </w:r>
          </w:p>
          <w:p w14:paraId="5F1B13BB" w14:textId="77777777" w:rsidR="00D479A3" w:rsidRPr="007B04E0" w:rsidRDefault="00D479A3" w:rsidP="00373D14">
            <w:pPr>
              <w:spacing w:before="60"/>
              <w:jc w:val="both"/>
              <w:rPr>
                <w:rFonts w:cstheme="minorHAnsi"/>
                <w:color w:val="002060"/>
              </w:rPr>
            </w:pPr>
            <w:r w:rsidRPr="007B04E0">
              <w:rPr>
                <w:rFonts w:cstheme="minorHAnsi"/>
                <w:color w:val="002060"/>
              </w:rPr>
              <w:lastRenderedPageBreak/>
              <w:t>2. Debitul la presiunea inferioară de 1,5 -0/+ 0,2 bari este ≥ 60 % din debitul maxim disponibil.</w:t>
            </w:r>
          </w:p>
          <w:p w14:paraId="2CD0E5A5" w14:textId="77777777" w:rsidR="00D479A3" w:rsidRPr="007B04E0" w:rsidRDefault="00D479A3" w:rsidP="00373D14">
            <w:pPr>
              <w:spacing w:before="60"/>
              <w:jc w:val="both"/>
              <w:rPr>
                <w:rFonts w:cstheme="minorHAnsi"/>
                <w:color w:val="002060"/>
              </w:rPr>
            </w:pPr>
            <w:r w:rsidRPr="007B04E0">
              <w:rPr>
                <w:rFonts w:cstheme="minorHAnsi"/>
                <w:color w:val="002060"/>
              </w:rPr>
              <w:t>3. Pentru dușurile cu robinet de amestec, temperatura de referință este de 38 ± 1 ̊C.</w:t>
            </w:r>
          </w:p>
          <w:p w14:paraId="6506B651" w14:textId="77777777" w:rsidR="00D479A3" w:rsidRPr="007B04E0" w:rsidRDefault="00D479A3" w:rsidP="00373D14">
            <w:pPr>
              <w:spacing w:before="60"/>
              <w:jc w:val="both"/>
              <w:rPr>
                <w:rFonts w:cstheme="minorHAnsi"/>
                <w:color w:val="002060"/>
              </w:rPr>
            </w:pPr>
            <w:r w:rsidRPr="007B04E0">
              <w:rPr>
                <w:rFonts w:cstheme="minorHAnsi"/>
                <w:color w:val="002060"/>
              </w:rPr>
              <w:t>4. În cazul în care debitul trebuie să fie mai mic de 6 L/min, acesta respectă regula stabilită la punctul 2.</w:t>
            </w:r>
          </w:p>
          <w:p w14:paraId="4D8D374A" w14:textId="77777777" w:rsidR="00D479A3" w:rsidRPr="007B04E0" w:rsidRDefault="00D479A3" w:rsidP="00373D14">
            <w:pPr>
              <w:spacing w:before="60"/>
              <w:jc w:val="both"/>
              <w:rPr>
                <w:rFonts w:cstheme="minorHAnsi"/>
                <w:color w:val="002060"/>
              </w:rPr>
            </w:pPr>
            <w:r w:rsidRPr="007B04E0">
              <w:rPr>
                <w:rFonts w:cstheme="minorHAnsi"/>
                <w:color w:val="002060"/>
              </w:rPr>
              <w:t>5. Pentru robinete, se urmează procedura descrisă în clauza 10.2.3 din standardul EN 200, cu următoarele excepții:</w:t>
            </w:r>
          </w:p>
          <w:p w14:paraId="3D8EE102" w14:textId="77777777" w:rsidR="00D479A3" w:rsidRPr="007B04E0" w:rsidRDefault="00D479A3" w:rsidP="00373D14">
            <w:pPr>
              <w:spacing w:before="60"/>
              <w:jc w:val="both"/>
              <w:rPr>
                <w:rFonts w:cstheme="minorHAnsi"/>
                <w:color w:val="002060"/>
              </w:rPr>
            </w:pPr>
            <w:r w:rsidRPr="007B04E0">
              <w:rPr>
                <w:rFonts w:cstheme="minorHAnsi"/>
                <w:color w:val="002060"/>
              </w:rPr>
              <w:t>(a) pentru robinetele care nu sunt limitate doar la presiuni joase: se aplică o presiune de 3 -0/+ 0,2 bari atât la alimentarea cu apă caldă, cât și la cea cu apă rece, alternativ;</w:t>
            </w:r>
          </w:p>
          <w:p w14:paraId="2D5ADC60" w14:textId="77777777" w:rsidR="00D479A3" w:rsidRPr="007B04E0" w:rsidRDefault="00D479A3" w:rsidP="00373D14">
            <w:pPr>
              <w:spacing w:before="60"/>
              <w:jc w:val="both"/>
              <w:rPr>
                <w:rFonts w:cstheme="minorHAnsi"/>
                <w:color w:val="002060"/>
              </w:rPr>
            </w:pPr>
            <w:r w:rsidRPr="007B04E0">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auto"/>
          </w:tcPr>
          <w:p w14:paraId="11C50FC4" w14:textId="77777777" w:rsidR="00D479A3" w:rsidRPr="007B04E0" w:rsidRDefault="00D479A3" w:rsidP="00373D14">
            <w:pPr>
              <w:spacing w:before="60"/>
              <w:jc w:val="both"/>
              <w:rPr>
                <w:rFonts w:cstheme="minorHAnsi"/>
                <w:color w:val="002060"/>
              </w:rPr>
            </w:pPr>
            <w:r w:rsidRPr="007B04E0">
              <w:rPr>
                <w:rFonts w:cstheme="minorHAnsi"/>
                <w:b/>
                <w:bCs/>
                <w:color w:val="002060"/>
              </w:rPr>
              <w:lastRenderedPageBreak/>
              <w:t>Cerință de eligibilitate</w:t>
            </w:r>
          </w:p>
        </w:tc>
        <w:tc>
          <w:tcPr>
            <w:tcW w:w="3600" w:type="dxa"/>
            <w:shd w:val="clear" w:color="auto" w:fill="auto"/>
          </w:tcPr>
          <w:p w14:paraId="4FFA9138" w14:textId="77777777" w:rsidR="00D479A3" w:rsidRPr="007B04E0" w:rsidRDefault="00D479A3" w:rsidP="00373D14">
            <w:pPr>
              <w:spacing w:before="60"/>
              <w:jc w:val="both"/>
              <w:rPr>
                <w:rFonts w:cstheme="minorHAnsi"/>
                <w:color w:val="002060"/>
              </w:rPr>
            </w:pPr>
            <w:r w:rsidRPr="007B04E0">
              <w:rPr>
                <w:rFonts w:cstheme="minorHAnsi"/>
                <w:color w:val="002060"/>
              </w:rPr>
              <w:t>Cerința este îndeplinită dacă în cadrul SF/ DALI/ PT sunt incluse cerinţele și specificațiile tehnice pentru dispozitive consumatoare de apă.</w:t>
            </w:r>
          </w:p>
        </w:tc>
        <w:tc>
          <w:tcPr>
            <w:tcW w:w="2430" w:type="dxa"/>
            <w:shd w:val="clear" w:color="auto" w:fill="auto"/>
          </w:tcPr>
          <w:p w14:paraId="5AA1E1F7" w14:textId="77777777" w:rsidR="00D479A3" w:rsidRPr="007B04E0" w:rsidRDefault="00D479A3" w:rsidP="00373D14">
            <w:pPr>
              <w:spacing w:before="60"/>
              <w:jc w:val="both"/>
              <w:rPr>
                <w:rFonts w:cstheme="minorHAnsi"/>
                <w:color w:val="002060"/>
              </w:rPr>
            </w:pPr>
            <w:r w:rsidRPr="007B04E0">
              <w:rPr>
                <w:rFonts w:cstheme="minorHAnsi"/>
                <w:color w:val="002060"/>
              </w:rPr>
              <w:t>Proces-verbal de recepție la terminarea lucrărilor</w:t>
            </w:r>
          </w:p>
        </w:tc>
        <w:tc>
          <w:tcPr>
            <w:tcW w:w="4320" w:type="dxa"/>
            <w:shd w:val="clear" w:color="auto" w:fill="auto"/>
          </w:tcPr>
          <w:p w14:paraId="70D40739" w14:textId="3726138D" w:rsidR="00D479A3" w:rsidRPr="007B04E0" w:rsidRDefault="00D479A3"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tc>
      </w:tr>
      <w:tr w:rsidR="00D659E9" w:rsidRPr="007B04E0" w14:paraId="0E297E0D" w14:textId="77777777" w:rsidTr="007B04E0">
        <w:tc>
          <w:tcPr>
            <w:tcW w:w="1890" w:type="dxa"/>
            <w:vMerge/>
            <w:shd w:val="clear" w:color="auto" w:fill="auto"/>
          </w:tcPr>
          <w:p w14:paraId="7A3DBEC1" w14:textId="77777777" w:rsidR="00D659E9" w:rsidRPr="007B04E0" w:rsidRDefault="00D659E9" w:rsidP="00D659E9">
            <w:pPr>
              <w:spacing w:before="60"/>
              <w:jc w:val="both"/>
              <w:rPr>
                <w:rFonts w:cstheme="minorHAnsi"/>
                <w:color w:val="002060"/>
              </w:rPr>
            </w:pPr>
          </w:p>
        </w:tc>
        <w:tc>
          <w:tcPr>
            <w:tcW w:w="7110" w:type="dxa"/>
            <w:shd w:val="clear" w:color="auto" w:fill="auto"/>
          </w:tcPr>
          <w:p w14:paraId="2DCBEDE5" w14:textId="77777777" w:rsidR="00D659E9" w:rsidRPr="007B04E0" w:rsidRDefault="00D659E9" w:rsidP="00D659E9">
            <w:pPr>
              <w:spacing w:before="60"/>
              <w:jc w:val="both"/>
              <w:rPr>
                <w:rFonts w:cstheme="minorHAnsi"/>
                <w:color w:val="002060"/>
              </w:rPr>
            </w:pPr>
            <w:r w:rsidRPr="007B04E0">
              <w:rPr>
                <w:rFonts w:cstheme="minorHAnsi"/>
                <w:color w:val="002060"/>
              </w:rPr>
              <w:t xml:space="preserve">Pentru a se evita </w:t>
            </w:r>
            <w:r w:rsidRPr="007B04E0">
              <w:rPr>
                <w:rFonts w:cstheme="minorHAnsi"/>
                <w:b/>
                <w:bCs/>
                <w:color w:val="002060"/>
              </w:rPr>
              <w:t>impactul șantierului de construcții</w:t>
            </w:r>
            <w:r w:rsidRPr="007B04E0">
              <w:rPr>
                <w:rFonts w:cstheme="minorHAnsi"/>
                <w:color w:val="002060"/>
              </w:rPr>
              <w:t>, activitatea îndeplinește următoarele cerințe:</w:t>
            </w:r>
          </w:p>
          <w:p w14:paraId="037246BB" w14:textId="77777777" w:rsidR="00D659E9" w:rsidRPr="007B04E0" w:rsidRDefault="00D659E9" w:rsidP="00D659E9">
            <w:pPr>
              <w:spacing w:before="60"/>
              <w:jc w:val="both"/>
              <w:rPr>
                <w:rFonts w:cstheme="minorHAnsi"/>
                <w:color w:val="002060"/>
              </w:rPr>
            </w:pPr>
            <w:r w:rsidRPr="007B04E0">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521033EC" w14:textId="77777777" w:rsidR="00D659E9" w:rsidRPr="007B04E0" w:rsidRDefault="00D659E9" w:rsidP="00D659E9">
            <w:pPr>
              <w:spacing w:before="60"/>
              <w:jc w:val="both"/>
              <w:rPr>
                <w:rFonts w:cstheme="minorHAnsi"/>
                <w:color w:val="002060"/>
              </w:rPr>
            </w:pPr>
            <w:r w:rsidRPr="007B04E0">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auto"/>
          </w:tcPr>
          <w:p w14:paraId="52A4C338" w14:textId="77777777" w:rsidR="00D659E9" w:rsidRPr="007B04E0" w:rsidRDefault="00D659E9" w:rsidP="00D659E9">
            <w:pPr>
              <w:spacing w:before="60"/>
              <w:jc w:val="both"/>
              <w:rPr>
                <w:rFonts w:cstheme="minorHAnsi"/>
                <w:b/>
                <w:bCs/>
                <w:color w:val="002060"/>
              </w:rPr>
            </w:pPr>
            <w:r w:rsidRPr="007B04E0">
              <w:rPr>
                <w:rFonts w:cstheme="minorHAnsi"/>
                <w:b/>
                <w:bCs/>
                <w:color w:val="002060"/>
              </w:rPr>
              <w:t>Cerință de eligibilitate</w:t>
            </w:r>
          </w:p>
        </w:tc>
        <w:tc>
          <w:tcPr>
            <w:tcW w:w="3600" w:type="dxa"/>
            <w:shd w:val="clear" w:color="auto" w:fill="auto"/>
          </w:tcPr>
          <w:p w14:paraId="15E2170F" w14:textId="77777777" w:rsidR="00D659E9" w:rsidRPr="007B04E0" w:rsidRDefault="00D659E9" w:rsidP="00D659E9">
            <w:pPr>
              <w:spacing w:before="60"/>
              <w:jc w:val="both"/>
              <w:rPr>
                <w:rFonts w:cstheme="minorHAnsi"/>
                <w:color w:val="002060"/>
              </w:rPr>
            </w:pPr>
            <w:r w:rsidRPr="007B04E0">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auto"/>
          </w:tcPr>
          <w:p w14:paraId="1D9B5A84" w14:textId="77777777" w:rsidR="00D659E9" w:rsidRPr="007B04E0" w:rsidRDefault="00D659E9" w:rsidP="00D659E9">
            <w:pPr>
              <w:spacing w:before="60"/>
              <w:jc w:val="both"/>
              <w:rPr>
                <w:rFonts w:cstheme="minorHAnsi"/>
                <w:color w:val="002060"/>
              </w:rPr>
            </w:pPr>
            <w:r w:rsidRPr="007B04E0">
              <w:rPr>
                <w:rFonts w:cstheme="minorHAnsi"/>
                <w:color w:val="002060"/>
              </w:rPr>
              <w:t>Autorizație de mediu/</w:t>
            </w:r>
          </w:p>
          <w:p w14:paraId="6BEC390A" w14:textId="77777777" w:rsidR="00D659E9" w:rsidRPr="007B04E0" w:rsidRDefault="00D659E9" w:rsidP="00D659E9">
            <w:pPr>
              <w:spacing w:before="60"/>
              <w:jc w:val="both"/>
              <w:rPr>
                <w:rFonts w:cstheme="minorHAnsi"/>
                <w:color w:val="002060"/>
              </w:rPr>
            </w:pPr>
            <w:r w:rsidRPr="007B04E0">
              <w:rPr>
                <w:rFonts w:cstheme="minorHAnsi"/>
                <w:color w:val="002060"/>
              </w:rPr>
              <w:t>Acord de mediu/ Decizia privind etapa de încadrare/</w:t>
            </w:r>
            <w:r w:rsidRPr="007B04E0">
              <w:rPr>
                <w:rFonts w:cstheme="minorHAnsi"/>
                <w:color w:val="002060"/>
                <w:shd w:val="clear" w:color="auto" w:fill="FFFFFF"/>
              </w:rPr>
              <w:t xml:space="preserve"> </w:t>
            </w:r>
            <w:r w:rsidRPr="007B04E0">
              <w:rPr>
                <w:rFonts w:cstheme="minorHAnsi"/>
                <w:color w:val="002060"/>
              </w:rPr>
              <w:t>Documentația tehnică de organizare a execuției lucrărilor</w:t>
            </w:r>
          </w:p>
        </w:tc>
        <w:tc>
          <w:tcPr>
            <w:tcW w:w="4320" w:type="dxa"/>
            <w:shd w:val="clear" w:color="auto" w:fill="auto"/>
          </w:tcPr>
          <w:p w14:paraId="2B9B451B" w14:textId="77777777" w:rsidR="00D659E9" w:rsidRPr="007B04E0" w:rsidRDefault="00D659E9"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Legea Apelor nr. 107/1996;</w:t>
            </w:r>
          </w:p>
          <w:p w14:paraId="3F828B5E" w14:textId="7EB6F6B8" w:rsidR="00D659E9" w:rsidRPr="007B04E0" w:rsidRDefault="00D659E9"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Hotărârea Guvernului nr. 445 din 8 aprilie 2009 privind evaluarea impactului anumitor proiecte publice și private asupra mediului.</w:t>
            </w:r>
          </w:p>
        </w:tc>
      </w:tr>
      <w:tr w:rsidR="00D659E9" w:rsidRPr="007B04E0" w14:paraId="6F5C0466" w14:textId="77777777" w:rsidTr="007B04E0">
        <w:trPr>
          <w:trHeight w:val="1117"/>
        </w:trPr>
        <w:tc>
          <w:tcPr>
            <w:tcW w:w="1890" w:type="dxa"/>
            <w:vMerge w:val="restart"/>
            <w:shd w:val="clear" w:color="auto" w:fill="auto"/>
          </w:tcPr>
          <w:p w14:paraId="0F1D7A40" w14:textId="77777777" w:rsidR="00D659E9" w:rsidRPr="007B04E0" w:rsidRDefault="00D659E9" w:rsidP="00D659E9">
            <w:pPr>
              <w:spacing w:before="60"/>
              <w:jc w:val="both"/>
              <w:rPr>
                <w:rFonts w:cstheme="minorHAnsi"/>
                <w:b/>
                <w:bCs/>
                <w:color w:val="002060"/>
              </w:rPr>
            </w:pPr>
            <w:r w:rsidRPr="007B04E0">
              <w:rPr>
                <w:rFonts w:cstheme="minorHAnsi"/>
                <w:b/>
                <w:bCs/>
                <w:color w:val="002060"/>
              </w:rPr>
              <w:t>Tranziția către o economie circulară, inclusiv prevenirea generării de deșeuri și reciclarea acestora</w:t>
            </w:r>
          </w:p>
        </w:tc>
        <w:tc>
          <w:tcPr>
            <w:tcW w:w="7110" w:type="dxa"/>
            <w:shd w:val="clear" w:color="auto" w:fill="auto"/>
          </w:tcPr>
          <w:p w14:paraId="78E79C6C" w14:textId="77777777" w:rsidR="00D659E9" w:rsidRPr="007B04E0" w:rsidRDefault="00D659E9" w:rsidP="00D659E9">
            <w:pPr>
              <w:spacing w:before="60"/>
              <w:jc w:val="both"/>
              <w:rPr>
                <w:rFonts w:cstheme="minorHAnsi"/>
                <w:color w:val="002060"/>
              </w:rPr>
            </w:pPr>
            <w:r w:rsidRPr="007B04E0">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868DDC2" w14:textId="77777777" w:rsidR="00D659E9" w:rsidRPr="007B04E0" w:rsidRDefault="00D659E9" w:rsidP="00D659E9">
            <w:pPr>
              <w:spacing w:before="60"/>
              <w:jc w:val="both"/>
              <w:rPr>
                <w:rFonts w:cstheme="minorHAnsi"/>
                <w:color w:val="002060"/>
              </w:rPr>
            </w:pPr>
            <w:r w:rsidRPr="007B04E0">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1530" w:type="dxa"/>
            <w:shd w:val="clear" w:color="auto" w:fill="auto"/>
          </w:tcPr>
          <w:p w14:paraId="1A104581" w14:textId="77777777" w:rsidR="00D659E9" w:rsidRPr="007B04E0" w:rsidRDefault="00D659E9" w:rsidP="00D659E9">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7D471A29" w14:textId="77777777" w:rsidR="00D659E9" w:rsidRPr="007B04E0" w:rsidRDefault="00D659E9" w:rsidP="00D659E9">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 </w:t>
            </w:r>
          </w:p>
        </w:tc>
        <w:tc>
          <w:tcPr>
            <w:tcW w:w="2430" w:type="dxa"/>
            <w:shd w:val="clear" w:color="auto" w:fill="auto"/>
          </w:tcPr>
          <w:p w14:paraId="2BC38EDB" w14:textId="77777777" w:rsidR="00D659E9" w:rsidRPr="007B04E0" w:rsidRDefault="00D659E9" w:rsidP="00D659E9">
            <w:pPr>
              <w:spacing w:before="60"/>
              <w:jc w:val="both"/>
              <w:rPr>
                <w:rFonts w:cstheme="minorHAnsi"/>
                <w:color w:val="002060"/>
              </w:rPr>
            </w:pPr>
            <w:r w:rsidRPr="007B04E0">
              <w:rPr>
                <w:rFonts w:cstheme="minorHAnsi"/>
                <w:color w:val="002060"/>
              </w:rPr>
              <w:t>Contract/contracte încheiate cu operatori economici și facturi emise pentru servicii de reciclare/valorificare/reutilizare sau alte documente ca dovedesc cerința.</w:t>
            </w:r>
          </w:p>
        </w:tc>
        <w:tc>
          <w:tcPr>
            <w:tcW w:w="4320" w:type="dxa"/>
            <w:shd w:val="clear" w:color="auto" w:fill="auto"/>
          </w:tcPr>
          <w:p w14:paraId="084C3A0F" w14:textId="72870156" w:rsidR="00D659E9" w:rsidRPr="007B04E0" w:rsidRDefault="00D659E9" w:rsidP="00D659E9">
            <w:pPr>
              <w:pStyle w:val="ListParagraph"/>
              <w:numPr>
                <w:ilvl w:val="0"/>
                <w:numId w:val="17"/>
              </w:numPr>
              <w:spacing w:before="60"/>
              <w:contextualSpacing w:val="0"/>
              <w:jc w:val="both"/>
              <w:rPr>
                <w:rFonts w:cstheme="minorHAnsi"/>
                <w:color w:val="002060"/>
              </w:rPr>
            </w:pPr>
            <w:r w:rsidRPr="007B04E0">
              <w:rPr>
                <w:rFonts w:cstheme="minorHAnsi"/>
                <w:color w:val="002060"/>
              </w:rPr>
              <w:t>Ordonanță de urgență a Guvernului nr. 92 din 19 august 2021 privind regimul deșeurilor art. 17</w:t>
            </w:r>
          </w:p>
        </w:tc>
      </w:tr>
      <w:tr w:rsidR="00D479A3" w:rsidRPr="007B04E0" w14:paraId="7D594A96" w14:textId="77777777" w:rsidTr="007B04E0">
        <w:tc>
          <w:tcPr>
            <w:tcW w:w="1890" w:type="dxa"/>
            <w:vMerge/>
            <w:shd w:val="clear" w:color="auto" w:fill="auto"/>
          </w:tcPr>
          <w:p w14:paraId="3821AAAD" w14:textId="77777777" w:rsidR="00D479A3" w:rsidRPr="007B04E0" w:rsidRDefault="00D479A3" w:rsidP="00373D14">
            <w:pPr>
              <w:spacing w:before="60"/>
              <w:jc w:val="both"/>
              <w:rPr>
                <w:rFonts w:cstheme="minorHAnsi"/>
                <w:color w:val="002060"/>
              </w:rPr>
            </w:pPr>
          </w:p>
        </w:tc>
        <w:tc>
          <w:tcPr>
            <w:tcW w:w="7110" w:type="dxa"/>
            <w:shd w:val="clear" w:color="auto" w:fill="auto"/>
          </w:tcPr>
          <w:p w14:paraId="7E9D7ECB" w14:textId="25E04B55" w:rsidR="00D479A3" w:rsidRPr="007B04E0" w:rsidRDefault="00D479A3" w:rsidP="00373D14">
            <w:pPr>
              <w:spacing w:before="60"/>
              <w:jc w:val="both"/>
              <w:rPr>
                <w:rFonts w:cstheme="minorHAnsi"/>
                <w:color w:val="002060"/>
              </w:rPr>
            </w:pPr>
            <w:r w:rsidRPr="007B04E0">
              <w:rPr>
                <w:rFonts w:cstheme="minorHAnsi"/>
                <w:color w:val="002060"/>
              </w:rPr>
              <w:t>Pentru a asigura o gestionare corectă a deșeurilor (inclusiv aplicarea principiilor economiei circulare pentru creșterea gradului de reducere, reutilizare şi reciclare a deșeurilor) din construcţii şi demolări, ce sunt generate la implementarea proiectelor subsecvente P</w:t>
            </w:r>
            <w:r w:rsidR="007B04E0">
              <w:rPr>
                <w:rFonts w:cstheme="minorHAnsi"/>
                <w:color w:val="002060"/>
              </w:rPr>
              <w:t>TJ</w:t>
            </w:r>
            <w:r w:rsidRPr="007B04E0">
              <w:rPr>
                <w:rFonts w:cstheme="minorHAnsi"/>
                <w:color w:val="002060"/>
              </w:rPr>
              <w:t>, se vor solicita documente justificative privind trasabilitatea deșeurilor (predarea lor către entități abilitate conform legii să gestioneze acest tip de deșeuri) şi metoda de gestionare a acestora (reutilizare/reciclare/eliminare)</w:t>
            </w:r>
          </w:p>
        </w:tc>
        <w:tc>
          <w:tcPr>
            <w:tcW w:w="1530" w:type="dxa"/>
            <w:shd w:val="clear" w:color="auto" w:fill="auto"/>
          </w:tcPr>
          <w:p w14:paraId="7B162AAD"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1C7035A5" w14:textId="77777777" w:rsidR="00D479A3" w:rsidRPr="007B04E0" w:rsidRDefault="00D479A3"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tc>
        <w:tc>
          <w:tcPr>
            <w:tcW w:w="2430" w:type="dxa"/>
            <w:shd w:val="clear" w:color="auto" w:fill="auto"/>
          </w:tcPr>
          <w:p w14:paraId="17C6CC17" w14:textId="77777777" w:rsidR="00D479A3" w:rsidRPr="007B04E0" w:rsidRDefault="00D479A3" w:rsidP="00373D14">
            <w:pPr>
              <w:spacing w:before="60"/>
              <w:jc w:val="both"/>
              <w:rPr>
                <w:rFonts w:cstheme="minorHAnsi"/>
                <w:color w:val="002060"/>
              </w:rPr>
            </w:pPr>
            <w:r w:rsidRPr="007B04E0">
              <w:rPr>
                <w:rFonts w:cstheme="minorHAnsi"/>
                <w:color w:val="002060"/>
              </w:rPr>
              <w:t>Documente justificative privind trasabilitatea deșeurilor (ex.: contracte operatori de profil autorizați).</w:t>
            </w:r>
          </w:p>
        </w:tc>
        <w:tc>
          <w:tcPr>
            <w:tcW w:w="4320" w:type="dxa"/>
            <w:shd w:val="clear" w:color="auto" w:fill="auto"/>
          </w:tcPr>
          <w:p w14:paraId="40905D55" w14:textId="56C98359" w:rsidR="00D479A3" w:rsidRPr="007B04E0" w:rsidRDefault="00D06AC5" w:rsidP="00373D14">
            <w:pPr>
              <w:pStyle w:val="ListParagraph"/>
              <w:numPr>
                <w:ilvl w:val="0"/>
                <w:numId w:val="16"/>
              </w:numPr>
              <w:spacing w:before="60"/>
              <w:contextualSpacing w:val="0"/>
              <w:jc w:val="both"/>
              <w:rPr>
                <w:rFonts w:cstheme="minorHAnsi"/>
                <w:color w:val="002060"/>
              </w:rPr>
            </w:pPr>
            <w:r w:rsidRPr="007B04E0">
              <w:rPr>
                <w:rFonts w:cstheme="minorHAnsi"/>
                <w:color w:val="002060"/>
              </w:rPr>
              <w:t>Ordonanț</w:t>
            </w:r>
            <w:r w:rsidR="006C65D6" w:rsidRPr="007B04E0">
              <w:rPr>
                <w:rFonts w:cstheme="minorHAnsi"/>
                <w:color w:val="002060"/>
              </w:rPr>
              <w:t>a</w:t>
            </w:r>
            <w:r w:rsidRPr="007B04E0">
              <w:rPr>
                <w:rFonts w:cstheme="minorHAnsi"/>
                <w:color w:val="002060"/>
              </w:rPr>
              <w:t xml:space="preserve"> de urgență a Guvernului </w:t>
            </w:r>
            <w:r w:rsidR="00D479A3" w:rsidRPr="007B04E0">
              <w:rPr>
                <w:rFonts w:cstheme="minorHAnsi"/>
                <w:color w:val="002060"/>
              </w:rPr>
              <w:t>nr. 92 din 19 august 2021 privind regimul deșeurilor art. 48)</w:t>
            </w:r>
          </w:p>
        </w:tc>
      </w:tr>
      <w:tr w:rsidR="00D479A3" w:rsidRPr="007B04E0" w14:paraId="0992BB1B" w14:textId="77777777" w:rsidTr="007B04E0">
        <w:tc>
          <w:tcPr>
            <w:tcW w:w="1890" w:type="dxa"/>
            <w:vMerge/>
            <w:shd w:val="clear" w:color="auto" w:fill="auto"/>
          </w:tcPr>
          <w:p w14:paraId="302C0426" w14:textId="77777777" w:rsidR="00D479A3" w:rsidRPr="007B04E0" w:rsidRDefault="00D479A3" w:rsidP="00373D14">
            <w:pPr>
              <w:spacing w:before="60"/>
              <w:jc w:val="both"/>
              <w:rPr>
                <w:rFonts w:cstheme="minorHAnsi"/>
                <w:color w:val="002060"/>
              </w:rPr>
            </w:pPr>
          </w:p>
        </w:tc>
        <w:tc>
          <w:tcPr>
            <w:tcW w:w="7110" w:type="dxa"/>
            <w:shd w:val="clear" w:color="auto" w:fill="auto"/>
          </w:tcPr>
          <w:p w14:paraId="23A801AB" w14:textId="77777777" w:rsidR="00D479A3" w:rsidRPr="007B04E0" w:rsidRDefault="00D479A3" w:rsidP="00373D14">
            <w:pPr>
              <w:spacing w:before="60"/>
              <w:jc w:val="both"/>
              <w:rPr>
                <w:rFonts w:cstheme="minorHAnsi"/>
                <w:color w:val="002060"/>
              </w:rPr>
            </w:pPr>
            <w:r w:rsidRPr="007B04E0">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auto"/>
          </w:tcPr>
          <w:p w14:paraId="7F54CB1E"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73014178" w14:textId="0FE527E9" w:rsidR="00D479A3" w:rsidRPr="007B04E0" w:rsidRDefault="007E3A06"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tc>
        <w:tc>
          <w:tcPr>
            <w:tcW w:w="2430" w:type="dxa"/>
            <w:shd w:val="clear" w:color="auto" w:fill="auto"/>
          </w:tcPr>
          <w:p w14:paraId="1239974D" w14:textId="77777777" w:rsidR="00D479A3" w:rsidRPr="007B04E0" w:rsidRDefault="00D479A3" w:rsidP="00373D14">
            <w:pPr>
              <w:spacing w:before="60"/>
              <w:jc w:val="both"/>
              <w:rPr>
                <w:rFonts w:cstheme="minorHAnsi"/>
                <w:color w:val="002060"/>
              </w:rPr>
            </w:pPr>
            <w:r w:rsidRPr="007B04E0">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auto"/>
          </w:tcPr>
          <w:p w14:paraId="466E1E71" w14:textId="77777777" w:rsidR="00D479A3" w:rsidRPr="007B04E0" w:rsidRDefault="00D479A3" w:rsidP="00373D14">
            <w:pPr>
              <w:spacing w:before="60"/>
              <w:jc w:val="both"/>
              <w:rPr>
                <w:rFonts w:cstheme="minorHAnsi"/>
                <w:color w:val="002060"/>
              </w:rPr>
            </w:pPr>
            <w:r w:rsidRPr="007B04E0">
              <w:rPr>
                <w:rFonts w:cstheme="minorHAnsi"/>
                <w:color w:val="002060"/>
              </w:rPr>
              <w:t>NA</w:t>
            </w:r>
          </w:p>
        </w:tc>
      </w:tr>
      <w:tr w:rsidR="00D479A3" w:rsidRPr="007B04E0" w14:paraId="0B520FF4" w14:textId="77777777" w:rsidTr="007B04E0">
        <w:tc>
          <w:tcPr>
            <w:tcW w:w="1890" w:type="dxa"/>
            <w:vMerge/>
            <w:shd w:val="clear" w:color="auto" w:fill="auto"/>
          </w:tcPr>
          <w:p w14:paraId="35EFEEBA" w14:textId="77777777" w:rsidR="00D479A3" w:rsidRPr="007B04E0" w:rsidRDefault="00D479A3" w:rsidP="00373D14">
            <w:pPr>
              <w:spacing w:before="60"/>
              <w:jc w:val="both"/>
              <w:rPr>
                <w:rFonts w:cstheme="minorHAnsi"/>
                <w:color w:val="002060"/>
              </w:rPr>
            </w:pPr>
          </w:p>
        </w:tc>
        <w:tc>
          <w:tcPr>
            <w:tcW w:w="7110" w:type="dxa"/>
            <w:shd w:val="clear" w:color="auto" w:fill="auto"/>
          </w:tcPr>
          <w:p w14:paraId="50A61B41" w14:textId="77777777" w:rsidR="00D479A3" w:rsidRPr="007B04E0" w:rsidRDefault="00D479A3" w:rsidP="00373D14">
            <w:pPr>
              <w:spacing w:before="60"/>
              <w:jc w:val="both"/>
              <w:rPr>
                <w:rFonts w:cstheme="minorHAnsi"/>
                <w:color w:val="002060"/>
              </w:rPr>
            </w:pPr>
            <w:r w:rsidRPr="007B04E0">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1530" w:type="dxa"/>
            <w:shd w:val="clear" w:color="auto" w:fill="auto"/>
          </w:tcPr>
          <w:p w14:paraId="0F70639C" w14:textId="77777777" w:rsidR="00D479A3" w:rsidRPr="007B04E0" w:rsidRDefault="00D479A3" w:rsidP="00373D14">
            <w:pPr>
              <w:spacing w:before="60"/>
              <w:jc w:val="both"/>
              <w:rPr>
                <w:rFonts w:cstheme="minorHAnsi"/>
                <w:b/>
                <w:bCs/>
                <w:color w:val="002060"/>
              </w:rPr>
            </w:pPr>
            <w:r w:rsidRPr="007B04E0">
              <w:rPr>
                <w:rFonts w:cstheme="minorHAnsi"/>
                <w:b/>
                <w:bCs/>
                <w:color w:val="002060"/>
              </w:rPr>
              <w:t>Cerință de selecție</w:t>
            </w:r>
          </w:p>
        </w:tc>
        <w:tc>
          <w:tcPr>
            <w:tcW w:w="3600" w:type="dxa"/>
            <w:shd w:val="clear" w:color="auto" w:fill="auto"/>
          </w:tcPr>
          <w:p w14:paraId="65AA06BA" w14:textId="77777777" w:rsidR="00D479A3" w:rsidRPr="007B04E0" w:rsidRDefault="00D479A3" w:rsidP="00373D14">
            <w:pPr>
              <w:spacing w:before="60"/>
              <w:jc w:val="both"/>
              <w:rPr>
                <w:rFonts w:cstheme="minorHAnsi"/>
                <w:color w:val="002060"/>
              </w:rPr>
            </w:pPr>
            <w:r w:rsidRPr="007B04E0">
              <w:rPr>
                <w:rFonts w:cstheme="minorHAnsi"/>
                <w:color w:val="002060"/>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2430" w:type="dxa"/>
            <w:shd w:val="clear" w:color="auto" w:fill="auto"/>
          </w:tcPr>
          <w:p w14:paraId="46D0EA1B" w14:textId="77777777" w:rsidR="00D479A3" w:rsidRPr="007B04E0" w:rsidRDefault="00D479A3" w:rsidP="00373D14">
            <w:pPr>
              <w:spacing w:before="60"/>
              <w:jc w:val="both"/>
              <w:rPr>
                <w:rFonts w:cstheme="minorHAnsi"/>
                <w:b/>
                <w:bCs/>
                <w:color w:val="002060"/>
              </w:rPr>
            </w:pPr>
            <w:r w:rsidRPr="007B04E0">
              <w:rPr>
                <w:rFonts w:cstheme="minorHAnsi"/>
                <w:color w:val="002060"/>
              </w:rPr>
              <w:t>Includerea în SF - Tabel sumar - Memoriul tehnic a cerințelor/standardelor privind dezasamblarea sau a adaptabilității clădirilor</w:t>
            </w:r>
          </w:p>
        </w:tc>
        <w:tc>
          <w:tcPr>
            <w:tcW w:w="4320" w:type="dxa"/>
            <w:shd w:val="clear" w:color="auto" w:fill="auto"/>
          </w:tcPr>
          <w:p w14:paraId="57B1F429"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p w14:paraId="60F0A761" w14:textId="77777777" w:rsidR="00D479A3" w:rsidRPr="007B04E0" w:rsidRDefault="00D479A3" w:rsidP="00373D14">
            <w:pPr>
              <w:spacing w:before="60"/>
              <w:jc w:val="both"/>
              <w:rPr>
                <w:rFonts w:cstheme="minorHAnsi"/>
                <w:color w:val="002060"/>
              </w:rPr>
            </w:pPr>
          </w:p>
        </w:tc>
      </w:tr>
      <w:tr w:rsidR="00D479A3" w:rsidRPr="007B04E0" w14:paraId="7C55106B" w14:textId="77777777" w:rsidTr="007B04E0">
        <w:tc>
          <w:tcPr>
            <w:tcW w:w="1890" w:type="dxa"/>
            <w:vMerge w:val="restart"/>
            <w:shd w:val="clear" w:color="auto" w:fill="auto"/>
          </w:tcPr>
          <w:p w14:paraId="5BA07E59" w14:textId="77777777" w:rsidR="00D479A3" w:rsidRPr="007B04E0" w:rsidRDefault="00D479A3" w:rsidP="00373D14">
            <w:pPr>
              <w:spacing w:before="60"/>
              <w:jc w:val="both"/>
              <w:rPr>
                <w:rFonts w:cstheme="minorHAnsi"/>
                <w:b/>
                <w:bCs/>
                <w:color w:val="002060"/>
              </w:rPr>
            </w:pPr>
            <w:r w:rsidRPr="007B04E0">
              <w:rPr>
                <w:rFonts w:cstheme="minorHAnsi"/>
                <w:b/>
                <w:bCs/>
                <w:color w:val="002060"/>
              </w:rPr>
              <w:t>Prevenirea și controlul poluării</w:t>
            </w:r>
          </w:p>
        </w:tc>
        <w:tc>
          <w:tcPr>
            <w:tcW w:w="7110" w:type="dxa"/>
            <w:shd w:val="clear" w:color="auto" w:fill="auto"/>
          </w:tcPr>
          <w:p w14:paraId="371C0190" w14:textId="77777777" w:rsidR="00D479A3" w:rsidRPr="007B04E0" w:rsidRDefault="00D479A3" w:rsidP="00373D14">
            <w:pPr>
              <w:spacing w:before="60"/>
              <w:jc w:val="both"/>
              <w:rPr>
                <w:rFonts w:cstheme="minorHAnsi"/>
                <w:color w:val="002060"/>
              </w:rPr>
            </w:pPr>
            <w:r w:rsidRPr="007B04E0">
              <w:rPr>
                <w:rFonts w:cstheme="minorHAnsi"/>
                <w:color w:val="002060"/>
              </w:rPr>
              <w:t xml:space="preserve">Beneficiarii au obligația de a se asigura că componentele și </w:t>
            </w:r>
            <w:r w:rsidRPr="007B04E0">
              <w:rPr>
                <w:rFonts w:cstheme="minorHAnsi"/>
                <w:b/>
                <w:bCs/>
                <w:color w:val="002060"/>
                <w:u w:val="single"/>
              </w:rPr>
              <w:t>materialele de construcție utilizate la renovarea clădirii nu conțin azbest și nici substanțe care prezintă motive de îngrijorare deosebită</w:t>
            </w:r>
            <w:r w:rsidRPr="007B04E0">
              <w:rPr>
                <w:rFonts w:cstheme="minorHAnsi"/>
                <w:color w:val="002060"/>
              </w:rPr>
              <w:t>, astfel cum au fost identificate pe baza listei substanțelor supuse autorizării prevăzute în anexa XIV la Regulamentul (CE) nr. 1907/2006.</w:t>
            </w:r>
          </w:p>
        </w:tc>
        <w:tc>
          <w:tcPr>
            <w:tcW w:w="1530" w:type="dxa"/>
            <w:shd w:val="clear" w:color="auto" w:fill="auto"/>
          </w:tcPr>
          <w:p w14:paraId="4874B400"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402A30CD" w14:textId="77777777" w:rsidR="00D479A3" w:rsidRPr="007B04E0" w:rsidRDefault="00D479A3"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 </w:t>
            </w:r>
          </w:p>
          <w:p w14:paraId="2D9F0948" w14:textId="77777777" w:rsidR="00D479A3" w:rsidRPr="007B04E0" w:rsidRDefault="00D479A3" w:rsidP="00373D14">
            <w:pPr>
              <w:spacing w:before="60"/>
              <w:jc w:val="both"/>
              <w:rPr>
                <w:rFonts w:cstheme="minorHAnsi"/>
                <w:color w:val="002060"/>
              </w:rPr>
            </w:pPr>
          </w:p>
          <w:p w14:paraId="4933DCB5" w14:textId="77777777" w:rsidR="00D479A3" w:rsidRPr="007B04E0" w:rsidRDefault="00D479A3" w:rsidP="00373D14">
            <w:pPr>
              <w:spacing w:before="60"/>
              <w:jc w:val="both"/>
              <w:rPr>
                <w:rFonts w:cstheme="minorHAnsi"/>
                <w:color w:val="002060"/>
              </w:rPr>
            </w:pPr>
          </w:p>
        </w:tc>
        <w:tc>
          <w:tcPr>
            <w:tcW w:w="2430" w:type="dxa"/>
            <w:shd w:val="clear" w:color="auto" w:fill="auto"/>
          </w:tcPr>
          <w:p w14:paraId="65A6E584" w14:textId="77777777" w:rsidR="00D479A3" w:rsidRPr="007B04E0" w:rsidRDefault="00D479A3" w:rsidP="00373D14">
            <w:pPr>
              <w:spacing w:before="60"/>
              <w:jc w:val="both"/>
              <w:rPr>
                <w:rFonts w:cstheme="minorHAnsi"/>
                <w:color w:val="002060"/>
              </w:rPr>
            </w:pPr>
            <w:r w:rsidRPr="007B04E0">
              <w:rPr>
                <w:rFonts w:cstheme="minorHAnsi"/>
                <w:color w:val="002060"/>
              </w:rPr>
              <w:t>Includerea în SF/DALI/PT a cerinței.</w:t>
            </w:r>
          </w:p>
        </w:tc>
        <w:tc>
          <w:tcPr>
            <w:tcW w:w="4320" w:type="dxa"/>
            <w:shd w:val="clear" w:color="auto" w:fill="auto"/>
          </w:tcPr>
          <w:p w14:paraId="4EBFEA05" w14:textId="77777777" w:rsidR="00D479A3" w:rsidRPr="007B04E0" w:rsidRDefault="00D479A3" w:rsidP="00373D14">
            <w:pPr>
              <w:spacing w:before="60"/>
              <w:jc w:val="both"/>
              <w:rPr>
                <w:rFonts w:cstheme="minorHAnsi"/>
                <w:color w:val="002060"/>
              </w:rPr>
            </w:pPr>
            <w:r w:rsidRPr="007B04E0">
              <w:rPr>
                <w:rFonts w:cstheme="minorHAnsi"/>
                <w:color w:val="002060"/>
              </w:rPr>
              <w:t xml:space="preserve">Respectarea legislației naționale/europene ex.: </w:t>
            </w:r>
          </w:p>
          <w:p w14:paraId="33819F54"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 xml:space="preserve">Hotărâre nr. 124 din 30 ianuarie 2003 privind prevenirea, reducerea şi controlul poluării mediului cu azbest, </w:t>
            </w:r>
          </w:p>
          <w:p w14:paraId="0ECA275F"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Lege nr. 360 din 2 septembrie 2003 privind regimul substanțelor şi preparatelor chimice periculoase</w:t>
            </w:r>
          </w:p>
        </w:tc>
      </w:tr>
      <w:tr w:rsidR="00D659E9" w:rsidRPr="007B04E0" w14:paraId="3251C81A" w14:textId="77777777" w:rsidTr="007B04E0">
        <w:tc>
          <w:tcPr>
            <w:tcW w:w="1890" w:type="dxa"/>
            <w:vMerge/>
            <w:shd w:val="clear" w:color="auto" w:fill="auto"/>
          </w:tcPr>
          <w:p w14:paraId="6663DFD1" w14:textId="77777777" w:rsidR="00D659E9" w:rsidRPr="007B04E0" w:rsidRDefault="00D659E9" w:rsidP="00D659E9">
            <w:pPr>
              <w:spacing w:before="60"/>
              <w:jc w:val="both"/>
              <w:rPr>
                <w:rFonts w:cstheme="minorHAnsi"/>
                <w:color w:val="002060"/>
              </w:rPr>
            </w:pPr>
          </w:p>
        </w:tc>
        <w:tc>
          <w:tcPr>
            <w:tcW w:w="7110" w:type="dxa"/>
            <w:shd w:val="clear" w:color="auto" w:fill="auto"/>
          </w:tcPr>
          <w:p w14:paraId="208E3403" w14:textId="77777777" w:rsidR="00D659E9" w:rsidRPr="007B04E0" w:rsidRDefault="00D659E9" w:rsidP="00D659E9">
            <w:pPr>
              <w:spacing w:before="60"/>
              <w:jc w:val="both"/>
              <w:rPr>
                <w:rFonts w:cstheme="minorHAnsi"/>
                <w:color w:val="002060"/>
              </w:rPr>
            </w:pPr>
            <w:r w:rsidRPr="007B04E0">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auto"/>
          </w:tcPr>
          <w:p w14:paraId="0A6E1DD3" w14:textId="77777777" w:rsidR="00D659E9" w:rsidRPr="007B04E0" w:rsidRDefault="00D659E9" w:rsidP="00D659E9">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3D7AED1D" w14:textId="77777777" w:rsidR="00D659E9" w:rsidRPr="007B04E0" w:rsidRDefault="00D659E9" w:rsidP="00D659E9">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p w14:paraId="2FE733A0" w14:textId="77777777" w:rsidR="00D659E9" w:rsidRPr="007B04E0" w:rsidRDefault="00D659E9" w:rsidP="00D659E9">
            <w:pPr>
              <w:spacing w:before="60"/>
              <w:jc w:val="both"/>
              <w:rPr>
                <w:rFonts w:cstheme="minorHAnsi"/>
                <w:color w:val="002060"/>
              </w:rPr>
            </w:pPr>
          </w:p>
          <w:p w14:paraId="53B43C8B" w14:textId="77777777" w:rsidR="00D659E9" w:rsidRPr="007B04E0" w:rsidRDefault="00D659E9" w:rsidP="00D659E9">
            <w:pPr>
              <w:spacing w:before="60"/>
              <w:jc w:val="both"/>
              <w:rPr>
                <w:rFonts w:cstheme="minorHAnsi"/>
                <w:color w:val="002060"/>
              </w:rPr>
            </w:pPr>
          </w:p>
        </w:tc>
        <w:tc>
          <w:tcPr>
            <w:tcW w:w="2430" w:type="dxa"/>
            <w:shd w:val="clear" w:color="auto" w:fill="auto"/>
          </w:tcPr>
          <w:p w14:paraId="44837BE9" w14:textId="77777777" w:rsidR="00D659E9" w:rsidRPr="007B04E0" w:rsidRDefault="00D659E9" w:rsidP="00D659E9">
            <w:pPr>
              <w:spacing w:before="60"/>
              <w:jc w:val="both"/>
              <w:rPr>
                <w:rFonts w:cstheme="minorHAnsi"/>
                <w:color w:val="002060"/>
              </w:rPr>
            </w:pPr>
            <w:r w:rsidRPr="007B04E0">
              <w:rPr>
                <w:rFonts w:cstheme="minorHAnsi"/>
                <w:color w:val="002060"/>
              </w:rPr>
              <w:t>Includerea în SF/DALI/PT a cerinței.</w:t>
            </w:r>
          </w:p>
        </w:tc>
        <w:tc>
          <w:tcPr>
            <w:tcW w:w="4320" w:type="dxa"/>
            <w:shd w:val="clear" w:color="auto" w:fill="auto"/>
          </w:tcPr>
          <w:p w14:paraId="03356434" w14:textId="4C3BC1C9" w:rsidR="00D659E9" w:rsidRPr="007B04E0" w:rsidRDefault="00D659E9" w:rsidP="00D659E9">
            <w:pPr>
              <w:pStyle w:val="ListParagraph"/>
              <w:numPr>
                <w:ilvl w:val="0"/>
                <w:numId w:val="2"/>
              </w:numPr>
              <w:spacing w:before="60"/>
              <w:contextualSpacing w:val="0"/>
              <w:jc w:val="both"/>
              <w:rPr>
                <w:rFonts w:cstheme="minorHAnsi"/>
                <w:color w:val="002060"/>
              </w:rPr>
            </w:pPr>
            <w:r w:rsidRPr="007B04E0">
              <w:rPr>
                <w:rFonts w:cstheme="minorHAnsi"/>
                <w:color w:val="002060"/>
              </w:rPr>
              <w:t>Legea nr. 278/2013 din 24 octombrie 2013 privind emisiile industriale</w:t>
            </w:r>
          </w:p>
        </w:tc>
      </w:tr>
      <w:tr w:rsidR="00D479A3" w:rsidRPr="007B04E0" w14:paraId="225CEA7F" w14:textId="77777777" w:rsidTr="007B04E0">
        <w:tc>
          <w:tcPr>
            <w:tcW w:w="1890" w:type="dxa"/>
            <w:vMerge/>
            <w:shd w:val="clear" w:color="auto" w:fill="auto"/>
          </w:tcPr>
          <w:p w14:paraId="0676638B" w14:textId="77777777" w:rsidR="00D479A3" w:rsidRPr="007B04E0" w:rsidRDefault="00D479A3" w:rsidP="00373D14">
            <w:pPr>
              <w:spacing w:before="60"/>
              <w:jc w:val="both"/>
              <w:rPr>
                <w:rFonts w:cstheme="minorHAnsi"/>
                <w:color w:val="002060"/>
              </w:rPr>
            </w:pPr>
          </w:p>
        </w:tc>
        <w:tc>
          <w:tcPr>
            <w:tcW w:w="7110" w:type="dxa"/>
            <w:shd w:val="clear" w:color="auto" w:fill="auto"/>
          </w:tcPr>
          <w:p w14:paraId="06D58AAA" w14:textId="77777777" w:rsidR="00D479A3" w:rsidRPr="007B04E0" w:rsidRDefault="00D479A3" w:rsidP="00373D14">
            <w:pPr>
              <w:spacing w:before="60"/>
              <w:jc w:val="both"/>
              <w:rPr>
                <w:rFonts w:cstheme="minorHAnsi"/>
                <w:color w:val="002060"/>
              </w:rPr>
            </w:pPr>
            <w:r w:rsidRPr="007B04E0">
              <w:rPr>
                <w:rFonts w:cstheme="minorHAnsi"/>
                <w:color w:val="002060"/>
              </w:rPr>
              <w:t>Activitatea nu conduce la fabricarea, introducerea pe piață sau utilizarea:</w:t>
            </w:r>
          </w:p>
          <w:p w14:paraId="493553F4" w14:textId="77777777" w:rsidR="00D479A3" w:rsidRPr="007B04E0" w:rsidRDefault="00D479A3" w:rsidP="00373D14">
            <w:pPr>
              <w:spacing w:before="60"/>
              <w:jc w:val="both"/>
              <w:rPr>
                <w:rFonts w:cstheme="minorHAnsi"/>
                <w:color w:val="002060"/>
              </w:rPr>
            </w:pPr>
            <w:r w:rsidRPr="007B04E0">
              <w:rPr>
                <w:rFonts w:cstheme="minorHAnsi"/>
                <w:color w:val="002060"/>
              </w:rPr>
              <w:lastRenderedPageBreak/>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1DE29A53" w14:textId="77777777" w:rsidR="00D479A3" w:rsidRPr="007B04E0" w:rsidRDefault="00D479A3" w:rsidP="00373D14">
            <w:pPr>
              <w:spacing w:before="60"/>
              <w:jc w:val="both"/>
              <w:rPr>
                <w:rFonts w:cstheme="minorHAnsi"/>
                <w:color w:val="002060"/>
              </w:rPr>
            </w:pPr>
            <w:r w:rsidRPr="007B04E0">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19471E19" w14:textId="77777777" w:rsidR="00D479A3" w:rsidRPr="007B04E0" w:rsidRDefault="00D479A3" w:rsidP="00373D14">
            <w:pPr>
              <w:spacing w:before="60"/>
              <w:jc w:val="both"/>
              <w:rPr>
                <w:rFonts w:cstheme="minorHAnsi"/>
                <w:color w:val="002060"/>
              </w:rPr>
            </w:pPr>
            <w:r w:rsidRPr="007B04E0">
              <w:rPr>
                <w:rFonts w:cstheme="minorHAnsi"/>
                <w:color w:val="002060"/>
              </w:rPr>
              <w:t>(c) ca atare, în amestecuri sau în articole, a substanțelor enumerate în anexa I sau anexa II la Regulamentul (CE) nr. 1005/2009 al Parlamentului European și al Consiliului;</w:t>
            </w:r>
          </w:p>
          <w:p w14:paraId="585A648C" w14:textId="77777777" w:rsidR="00D479A3" w:rsidRPr="007B04E0" w:rsidRDefault="00D479A3" w:rsidP="00373D14">
            <w:pPr>
              <w:spacing w:before="60"/>
              <w:jc w:val="both"/>
              <w:rPr>
                <w:rFonts w:cstheme="minorHAnsi"/>
                <w:color w:val="002060"/>
              </w:rPr>
            </w:pPr>
            <w:r w:rsidRPr="007B04E0">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1ED022EE" w14:textId="77777777" w:rsidR="00D479A3" w:rsidRPr="007B04E0" w:rsidRDefault="00D479A3" w:rsidP="00373D14">
            <w:pPr>
              <w:spacing w:before="60"/>
              <w:jc w:val="both"/>
              <w:rPr>
                <w:rFonts w:cstheme="minorHAnsi"/>
                <w:color w:val="002060"/>
              </w:rPr>
            </w:pPr>
            <w:r w:rsidRPr="007B04E0">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31D8D6A9" w14:textId="77777777" w:rsidR="00D479A3" w:rsidRPr="007B04E0" w:rsidRDefault="00D479A3" w:rsidP="00373D14">
            <w:pPr>
              <w:spacing w:before="60"/>
              <w:jc w:val="both"/>
              <w:rPr>
                <w:rFonts w:cstheme="minorHAnsi"/>
                <w:color w:val="002060"/>
              </w:rPr>
            </w:pPr>
            <w:r w:rsidRPr="007B04E0">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6AFCED5" w14:textId="77777777" w:rsidR="00D479A3" w:rsidRPr="007B04E0" w:rsidRDefault="00D479A3" w:rsidP="00373D14">
            <w:pPr>
              <w:spacing w:before="60"/>
              <w:jc w:val="both"/>
              <w:rPr>
                <w:rFonts w:cstheme="minorHAnsi"/>
                <w:color w:val="002060"/>
              </w:rPr>
            </w:pPr>
            <w:r w:rsidRPr="007B04E0">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auto"/>
          </w:tcPr>
          <w:p w14:paraId="019EBF7D" w14:textId="77777777" w:rsidR="00D479A3" w:rsidRPr="007B04E0" w:rsidRDefault="00D479A3" w:rsidP="00373D14">
            <w:pPr>
              <w:spacing w:before="60"/>
              <w:jc w:val="both"/>
              <w:rPr>
                <w:rFonts w:cstheme="minorHAnsi"/>
                <w:color w:val="002060"/>
              </w:rPr>
            </w:pPr>
            <w:r w:rsidRPr="007B04E0">
              <w:rPr>
                <w:rFonts w:cstheme="minorHAnsi"/>
                <w:b/>
                <w:bCs/>
                <w:color w:val="002060"/>
              </w:rPr>
              <w:lastRenderedPageBreak/>
              <w:t>Cerință de eligibilitate</w:t>
            </w:r>
          </w:p>
        </w:tc>
        <w:tc>
          <w:tcPr>
            <w:tcW w:w="3600" w:type="dxa"/>
            <w:shd w:val="clear" w:color="auto" w:fill="auto"/>
          </w:tcPr>
          <w:p w14:paraId="4224C66C" w14:textId="77777777" w:rsidR="00D479A3" w:rsidRPr="007B04E0" w:rsidRDefault="00D479A3" w:rsidP="00373D14">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p w14:paraId="17DCF6ED" w14:textId="77777777" w:rsidR="00D479A3" w:rsidRPr="007B04E0" w:rsidRDefault="00D479A3" w:rsidP="00373D14">
            <w:pPr>
              <w:spacing w:before="60"/>
              <w:jc w:val="both"/>
              <w:rPr>
                <w:rFonts w:cstheme="minorHAnsi"/>
                <w:color w:val="002060"/>
              </w:rPr>
            </w:pPr>
          </w:p>
        </w:tc>
        <w:tc>
          <w:tcPr>
            <w:tcW w:w="2430" w:type="dxa"/>
            <w:shd w:val="clear" w:color="auto" w:fill="auto"/>
          </w:tcPr>
          <w:p w14:paraId="12F9B14D" w14:textId="77777777" w:rsidR="00D479A3" w:rsidRPr="007B04E0" w:rsidRDefault="00D479A3" w:rsidP="00373D14">
            <w:pPr>
              <w:spacing w:before="60"/>
              <w:jc w:val="both"/>
              <w:rPr>
                <w:rFonts w:cstheme="minorHAnsi"/>
                <w:color w:val="002060"/>
              </w:rPr>
            </w:pPr>
            <w:r w:rsidRPr="007B04E0">
              <w:rPr>
                <w:rFonts w:cstheme="minorHAnsi"/>
                <w:color w:val="002060"/>
              </w:rPr>
              <w:lastRenderedPageBreak/>
              <w:t>Preluare în SF/DALI/ PT a cerinței.</w:t>
            </w:r>
          </w:p>
        </w:tc>
        <w:tc>
          <w:tcPr>
            <w:tcW w:w="4320" w:type="dxa"/>
            <w:shd w:val="clear" w:color="auto" w:fill="auto"/>
          </w:tcPr>
          <w:p w14:paraId="10138A3A" w14:textId="77777777" w:rsidR="00D479A3" w:rsidRPr="007B04E0" w:rsidRDefault="00D479A3" w:rsidP="00373D14">
            <w:pPr>
              <w:pStyle w:val="ListParagraph"/>
              <w:numPr>
                <w:ilvl w:val="0"/>
                <w:numId w:val="2"/>
              </w:numPr>
              <w:spacing w:before="60"/>
              <w:contextualSpacing w:val="0"/>
              <w:jc w:val="both"/>
              <w:rPr>
                <w:rFonts w:cstheme="minorHAnsi"/>
                <w:color w:val="002060"/>
              </w:rPr>
            </w:pPr>
            <w:r w:rsidRPr="007B04E0">
              <w:rPr>
                <w:rFonts w:cstheme="minorHAnsi"/>
                <w:color w:val="002060"/>
              </w:rPr>
              <w:t>Regulamentul delegat (UE) c(2021)2800 al comisiei din 4.6.2021</w:t>
            </w:r>
          </w:p>
          <w:p w14:paraId="58AA8FD6" w14:textId="77777777" w:rsidR="00D479A3" w:rsidRPr="007B04E0" w:rsidRDefault="00D479A3" w:rsidP="00373D14">
            <w:pPr>
              <w:spacing w:before="60"/>
              <w:jc w:val="both"/>
              <w:rPr>
                <w:rFonts w:cstheme="minorHAnsi"/>
                <w:color w:val="002060"/>
              </w:rPr>
            </w:pPr>
          </w:p>
        </w:tc>
      </w:tr>
      <w:tr w:rsidR="00D479A3" w:rsidRPr="007B04E0" w14:paraId="1A7AD168" w14:textId="77777777" w:rsidTr="007B04E0">
        <w:tc>
          <w:tcPr>
            <w:tcW w:w="1890" w:type="dxa"/>
            <w:vMerge/>
            <w:shd w:val="clear" w:color="auto" w:fill="auto"/>
          </w:tcPr>
          <w:p w14:paraId="619CD73C" w14:textId="77777777" w:rsidR="00D479A3" w:rsidRPr="007B04E0" w:rsidRDefault="00D479A3" w:rsidP="00373D14">
            <w:pPr>
              <w:spacing w:before="60"/>
              <w:jc w:val="both"/>
              <w:rPr>
                <w:rFonts w:cstheme="minorHAnsi"/>
                <w:color w:val="002060"/>
              </w:rPr>
            </w:pPr>
          </w:p>
        </w:tc>
        <w:tc>
          <w:tcPr>
            <w:tcW w:w="7110" w:type="dxa"/>
            <w:shd w:val="clear" w:color="auto" w:fill="auto"/>
          </w:tcPr>
          <w:p w14:paraId="58FA157A" w14:textId="77777777" w:rsidR="00D479A3" w:rsidRPr="007B04E0" w:rsidRDefault="00D479A3" w:rsidP="00373D14">
            <w:pPr>
              <w:spacing w:before="60"/>
              <w:jc w:val="both"/>
              <w:rPr>
                <w:rFonts w:cstheme="minorHAnsi"/>
                <w:color w:val="002060"/>
              </w:rPr>
            </w:pPr>
            <w:r w:rsidRPr="007B04E0">
              <w:rPr>
                <w:rFonts w:cstheme="minorHAnsi"/>
                <w:color w:val="002060"/>
              </w:rPr>
              <w:t>Se asigură utilizarea materialelor de construcții care conduc la reducerea zgomotului, a prafului și a emisiilor poluante în timpul lucrărilor de renovare</w:t>
            </w:r>
          </w:p>
        </w:tc>
        <w:tc>
          <w:tcPr>
            <w:tcW w:w="1530" w:type="dxa"/>
            <w:shd w:val="clear" w:color="auto" w:fill="auto"/>
          </w:tcPr>
          <w:p w14:paraId="0D16CCC1" w14:textId="77777777" w:rsidR="00D479A3" w:rsidRPr="007B04E0" w:rsidRDefault="00D479A3" w:rsidP="00373D14">
            <w:pPr>
              <w:spacing w:before="60"/>
              <w:jc w:val="both"/>
              <w:rPr>
                <w:rFonts w:cstheme="minorHAnsi"/>
                <w:color w:val="002060"/>
              </w:rPr>
            </w:pPr>
            <w:r w:rsidRPr="007B04E0">
              <w:rPr>
                <w:rFonts w:cstheme="minorHAnsi"/>
                <w:b/>
                <w:bCs/>
                <w:color w:val="002060"/>
              </w:rPr>
              <w:t>Cerință de eligibilitate</w:t>
            </w:r>
          </w:p>
        </w:tc>
        <w:tc>
          <w:tcPr>
            <w:tcW w:w="3600" w:type="dxa"/>
            <w:shd w:val="clear" w:color="auto" w:fill="auto"/>
          </w:tcPr>
          <w:p w14:paraId="3EB9BD03" w14:textId="77777777" w:rsidR="00D479A3" w:rsidRPr="007B04E0" w:rsidRDefault="00D479A3" w:rsidP="00373D14">
            <w:pPr>
              <w:spacing w:before="60"/>
              <w:jc w:val="both"/>
              <w:rPr>
                <w:rFonts w:cstheme="minorHAnsi"/>
                <w:color w:val="002060"/>
              </w:rPr>
            </w:pPr>
            <w:r w:rsidRPr="007B04E0">
              <w:rPr>
                <w:rFonts w:cstheme="minorHAnsi"/>
                <w:color w:val="002060"/>
              </w:rPr>
              <w:t>Declarație unică asumată de reprezentantul legal/împuternicit</w:t>
            </w:r>
          </w:p>
        </w:tc>
        <w:tc>
          <w:tcPr>
            <w:tcW w:w="2430" w:type="dxa"/>
            <w:shd w:val="clear" w:color="auto" w:fill="auto"/>
          </w:tcPr>
          <w:p w14:paraId="7694FF11" w14:textId="421E94EF" w:rsidR="00D479A3" w:rsidRPr="007B04E0" w:rsidRDefault="00D479A3" w:rsidP="00373D14">
            <w:pPr>
              <w:spacing w:before="60"/>
              <w:jc w:val="both"/>
              <w:rPr>
                <w:rFonts w:cstheme="minorHAnsi"/>
                <w:color w:val="002060"/>
              </w:rPr>
            </w:pPr>
            <w:r w:rsidRPr="007B04E0">
              <w:rPr>
                <w:rFonts w:cstheme="minorHAnsi"/>
                <w:color w:val="002060"/>
              </w:rPr>
              <w:t xml:space="preserve">Introducerea </w:t>
            </w:r>
            <w:r w:rsidR="009145F4" w:rsidRPr="007B04E0">
              <w:rPr>
                <w:rFonts w:cstheme="minorHAnsi"/>
                <w:color w:val="002060"/>
              </w:rPr>
              <w:t>î</w:t>
            </w:r>
            <w:r w:rsidRPr="007B04E0">
              <w:rPr>
                <w:rFonts w:cstheme="minorHAnsi"/>
                <w:color w:val="002060"/>
              </w:rPr>
              <w:t>n SF/DALI/PT a unor cerințe privind calitatea materialelor care asigură îndeplinirea cerinței</w:t>
            </w:r>
          </w:p>
        </w:tc>
        <w:tc>
          <w:tcPr>
            <w:tcW w:w="4320" w:type="dxa"/>
            <w:shd w:val="clear" w:color="auto" w:fill="auto"/>
          </w:tcPr>
          <w:p w14:paraId="4D0A2D5B" w14:textId="77777777" w:rsidR="00D479A3" w:rsidRPr="007B04E0" w:rsidRDefault="00D479A3" w:rsidP="00373D14">
            <w:pPr>
              <w:spacing w:before="60"/>
              <w:jc w:val="both"/>
              <w:rPr>
                <w:rFonts w:cstheme="minorHAnsi"/>
                <w:color w:val="002060"/>
              </w:rPr>
            </w:pPr>
            <w:r w:rsidRPr="007B04E0">
              <w:rPr>
                <w:rFonts w:cstheme="minorHAnsi"/>
                <w:color w:val="002060"/>
              </w:rPr>
              <w:t>Legea nr. 10 din 18 ianuarie 1995 privind calitatea în construcții</w:t>
            </w:r>
          </w:p>
        </w:tc>
      </w:tr>
      <w:tr w:rsidR="00E651B4" w:rsidRPr="007B04E0" w14:paraId="4D57C000" w14:textId="77777777" w:rsidTr="007B04E0">
        <w:trPr>
          <w:trHeight w:val="1647"/>
        </w:trPr>
        <w:tc>
          <w:tcPr>
            <w:tcW w:w="1890" w:type="dxa"/>
            <w:vMerge/>
            <w:tcBorders>
              <w:bottom w:val="single" w:sz="4" w:space="0" w:color="auto"/>
            </w:tcBorders>
            <w:shd w:val="clear" w:color="auto" w:fill="auto"/>
          </w:tcPr>
          <w:p w14:paraId="16ED8C39" w14:textId="77777777" w:rsidR="00E651B4" w:rsidRPr="007B04E0" w:rsidRDefault="00E651B4" w:rsidP="00E651B4">
            <w:pPr>
              <w:spacing w:before="60"/>
              <w:jc w:val="both"/>
              <w:rPr>
                <w:rFonts w:cstheme="minorHAnsi"/>
                <w:color w:val="002060"/>
              </w:rPr>
            </w:pPr>
          </w:p>
        </w:tc>
        <w:tc>
          <w:tcPr>
            <w:tcW w:w="7110" w:type="dxa"/>
            <w:tcBorders>
              <w:bottom w:val="single" w:sz="4" w:space="0" w:color="auto"/>
            </w:tcBorders>
            <w:shd w:val="clear" w:color="auto" w:fill="auto"/>
          </w:tcPr>
          <w:p w14:paraId="71A1436B" w14:textId="6BCCD755" w:rsidR="00E651B4" w:rsidRPr="007B04E0" w:rsidRDefault="00E651B4" w:rsidP="00E651B4">
            <w:pPr>
              <w:spacing w:before="60"/>
              <w:jc w:val="both"/>
              <w:rPr>
                <w:rFonts w:cstheme="minorHAnsi"/>
                <w:color w:val="002060"/>
              </w:rPr>
            </w:pPr>
            <w:r w:rsidRPr="007B04E0">
              <w:rPr>
                <w:rFonts w:cstheme="minorHAnsi"/>
                <w:color w:val="002060"/>
              </w:rPr>
              <w:t>Finanțarea proiectelor de reabilitare va fi condiționată de existența/propunerea unui sistem conform de colectare, epurare şi evacuare a tuturor apelor uzate conform cerințelor legale în vigoare sau de includere a acestei componente în proiectul de reabilitare.</w:t>
            </w:r>
          </w:p>
        </w:tc>
        <w:tc>
          <w:tcPr>
            <w:tcW w:w="1530" w:type="dxa"/>
            <w:tcBorders>
              <w:bottom w:val="single" w:sz="4" w:space="0" w:color="auto"/>
            </w:tcBorders>
            <w:shd w:val="clear" w:color="auto" w:fill="auto"/>
          </w:tcPr>
          <w:p w14:paraId="52A46026" w14:textId="78DC3F19" w:rsidR="00E651B4" w:rsidRPr="007B04E0" w:rsidRDefault="00E651B4" w:rsidP="00E651B4">
            <w:pPr>
              <w:spacing w:before="60"/>
              <w:jc w:val="both"/>
              <w:rPr>
                <w:rFonts w:cstheme="minorHAnsi"/>
                <w:color w:val="002060"/>
              </w:rPr>
            </w:pPr>
            <w:r w:rsidRPr="007B04E0">
              <w:rPr>
                <w:rFonts w:cstheme="minorHAnsi"/>
                <w:b/>
                <w:bCs/>
                <w:color w:val="002060"/>
              </w:rPr>
              <w:t>Cerință de eligibilitate</w:t>
            </w:r>
          </w:p>
        </w:tc>
        <w:tc>
          <w:tcPr>
            <w:tcW w:w="3600" w:type="dxa"/>
            <w:tcBorders>
              <w:bottom w:val="single" w:sz="4" w:space="0" w:color="auto"/>
            </w:tcBorders>
            <w:shd w:val="clear" w:color="auto" w:fill="auto"/>
          </w:tcPr>
          <w:p w14:paraId="6B9EABC8" w14:textId="77777777" w:rsidR="00E651B4" w:rsidRPr="007B04E0" w:rsidRDefault="00E651B4" w:rsidP="00E651B4">
            <w:pPr>
              <w:spacing w:before="60"/>
              <w:jc w:val="both"/>
              <w:rPr>
                <w:rFonts w:cstheme="minorHAnsi"/>
                <w:color w:val="002060"/>
              </w:rPr>
            </w:pPr>
            <w:r w:rsidRPr="007B04E0">
              <w:rPr>
                <w:rFonts w:cstheme="minorHAnsi"/>
                <w:color w:val="002060"/>
              </w:rPr>
              <w:t xml:space="preserve">Cerința este îndeplinită dacă acesta va utiliza rețelele de evacuare și epurare ale localităților/operatorilor de servicii publice </w:t>
            </w:r>
          </w:p>
          <w:p w14:paraId="41311A2E" w14:textId="77777777" w:rsidR="00E651B4" w:rsidRPr="007B04E0" w:rsidRDefault="00E651B4" w:rsidP="00E651B4">
            <w:pPr>
              <w:spacing w:before="60"/>
              <w:jc w:val="both"/>
              <w:rPr>
                <w:rFonts w:cstheme="minorHAnsi"/>
                <w:color w:val="002060"/>
              </w:rPr>
            </w:pPr>
            <w:r w:rsidRPr="007B04E0">
              <w:rPr>
                <w:rFonts w:cstheme="minorHAnsi"/>
                <w:color w:val="002060"/>
              </w:rPr>
              <w:t xml:space="preserve">sau </w:t>
            </w:r>
          </w:p>
          <w:p w14:paraId="13C640BD" w14:textId="77777777" w:rsidR="00E651B4" w:rsidRPr="007B04E0" w:rsidRDefault="00E651B4" w:rsidP="00E651B4">
            <w:pPr>
              <w:spacing w:before="60"/>
              <w:jc w:val="both"/>
              <w:rPr>
                <w:rFonts w:cstheme="minorHAnsi"/>
                <w:color w:val="002060"/>
              </w:rPr>
            </w:pPr>
            <w:r w:rsidRPr="007B04E0">
              <w:rPr>
                <w:rFonts w:cstheme="minorHAnsi"/>
                <w:color w:val="002060"/>
              </w:rPr>
              <w:t xml:space="preserve">dacă în cadrul SF/ DALI/ PT proiectul propune un sistem propriu de epurare (dacă este cazul) sau </w:t>
            </w:r>
          </w:p>
          <w:p w14:paraId="37AE46F6" w14:textId="77777777" w:rsidR="00E651B4" w:rsidRPr="007B04E0" w:rsidRDefault="00E651B4" w:rsidP="00E651B4">
            <w:pPr>
              <w:spacing w:before="60"/>
              <w:jc w:val="both"/>
              <w:rPr>
                <w:rFonts w:cstheme="minorHAnsi"/>
                <w:color w:val="002060"/>
              </w:rPr>
            </w:pPr>
            <w:r w:rsidRPr="007B04E0">
              <w:rPr>
                <w:rFonts w:cstheme="minorHAnsi"/>
                <w:color w:val="002060"/>
              </w:rPr>
              <w:t>sau</w:t>
            </w:r>
          </w:p>
          <w:p w14:paraId="33E51CF7" w14:textId="77777777" w:rsidR="00E651B4" w:rsidRPr="007B04E0" w:rsidRDefault="00E651B4" w:rsidP="00E651B4">
            <w:pPr>
              <w:spacing w:before="60"/>
              <w:jc w:val="both"/>
              <w:rPr>
                <w:rFonts w:cstheme="minorHAnsi"/>
                <w:color w:val="002060"/>
              </w:rPr>
            </w:pPr>
            <w:r w:rsidRPr="007B04E0">
              <w:rPr>
                <w:rFonts w:cstheme="minorHAnsi"/>
                <w:color w:val="002060"/>
              </w:rPr>
              <w:lastRenderedPageBreak/>
              <w:t>Acordul de racordare la rețelele de canalizare ale localităților</w:t>
            </w:r>
          </w:p>
          <w:p w14:paraId="77950226" w14:textId="77777777" w:rsidR="00E651B4" w:rsidRPr="007B04E0" w:rsidRDefault="00E651B4" w:rsidP="00E651B4">
            <w:pPr>
              <w:spacing w:before="60"/>
              <w:jc w:val="both"/>
              <w:rPr>
                <w:rFonts w:cstheme="minorHAnsi"/>
                <w:color w:val="002060"/>
              </w:rPr>
            </w:pPr>
            <w:r w:rsidRPr="007B04E0">
              <w:rPr>
                <w:rFonts w:cstheme="minorHAnsi"/>
                <w:color w:val="002060"/>
              </w:rPr>
              <w:t xml:space="preserve">sau </w:t>
            </w:r>
          </w:p>
          <w:p w14:paraId="7E671D7F" w14:textId="2A806484" w:rsidR="00E651B4" w:rsidRPr="007B04E0" w:rsidRDefault="00E651B4" w:rsidP="00E651B4">
            <w:pPr>
              <w:spacing w:before="60"/>
              <w:jc w:val="both"/>
              <w:rPr>
                <w:rFonts w:cstheme="minorHAnsi"/>
                <w:color w:val="002060"/>
              </w:rPr>
            </w:pPr>
            <w:r w:rsidRPr="007B04E0">
              <w:rPr>
                <w:rFonts w:cstheme="minorHAnsi"/>
                <w:color w:val="002060"/>
              </w:rPr>
              <w:t>Avizul de branșare definitiv</w:t>
            </w:r>
          </w:p>
        </w:tc>
        <w:tc>
          <w:tcPr>
            <w:tcW w:w="2430" w:type="dxa"/>
            <w:tcBorders>
              <w:bottom w:val="single" w:sz="4" w:space="0" w:color="auto"/>
            </w:tcBorders>
            <w:shd w:val="clear" w:color="auto" w:fill="auto"/>
          </w:tcPr>
          <w:p w14:paraId="10665740" w14:textId="77777777" w:rsidR="00E651B4" w:rsidRPr="007B04E0" w:rsidRDefault="00E651B4" w:rsidP="00E651B4">
            <w:pPr>
              <w:spacing w:before="60"/>
              <w:jc w:val="both"/>
              <w:rPr>
                <w:rFonts w:cstheme="minorHAnsi"/>
                <w:color w:val="002060"/>
              </w:rPr>
            </w:pPr>
            <w:r w:rsidRPr="007B04E0">
              <w:rPr>
                <w:rFonts w:cstheme="minorHAnsi"/>
                <w:color w:val="002060"/>
              </w:rPr>
              <w:lastRenderedPageBreak/>
              <w:t>Acordul de racordare la rețelele de canalizare ale localităților</w:t>
            </w:r>
          </w:p>
          <w:p w14:paraId="412DFD41" w14:textId="77777777" w:rsidR="00E651B4" w:rsidRPr="007B04E0" w:rsidRDefault="00E651B4" w:rsidP="00E651B4">
            <w:pPr>
              <w:spacing w:before="60"/>
              <w:jc w:val="both"/>
              <w:rPr>
                <w:rFonts w:cstheme="minorHAnsi"/>
                <w:b/>
                <w:bCs/>
                <w:color w:val="002060"/>
              </w:rPr>
            </w:pPr>
          </w:p>
          <w:p w14:paraId="1C5979A3" w14:textId="77777777" w:rsidR="00E651B4" w:rsidRPr="007B04E0" w:rsidRDefault="00E651B4" w:rsidP="00E651B4">
            <w:pPr>
              <w:spacing w:before="60"/>
              <w:jc w:val="both"/>
              <w:rPr>
                <w:rFonts w:cstheme="minorHAnsi"/>
                <w:b/>
                <w:bCs/>
                <w:color w:val="002060"/>
              </w:rPr>
            </w:pPr>
            <w:r w:rsidRPr="007B04E0">
              <w:rPr>
                <w:rFonts w:cstheme="minorHAnsi"/>
                <w:b/>
                <w:bCs/>
                <w:color w:val="002060"/>
              </w:rPr>
              <w:t>Sau</w:t>
            </w:r>
          </w:p>
          <w:p w14:paraId="2F9C1F95" w14:textId="77777777" w:rsidR="00E651B4" w:rsidRPr="007B04E0" w:rsidRDefault="00E651B4" w:rsidP="00E651B4">
            <w:pPr>
              <w:spacing w:before="60"/>
              <w:jc w:val="both"/>
              <w:rPr>
                <w:rFonts w:cstheme="minorHAnsi"/>
                <w:color w:val="002060"/>
              </w:rPr>
            </w:pPr>
          </w:p>
          <w:p w14:paraId="1754B50B" w14:textId="137467E8" w:rsidR="00E651B4" w:rsidRPr="007B04E0" w:rsidRDefault="00E651B4" w:rsidP="00E651B4">
            <w:pPr>
              <w:spacing w:before="60"/>
              <w:jc w:val="both"/>
              <w:rPr>
                <w:rFonts w:cstheme="minorHAnsi"/>
                <w:color w:val="002060"/>
              </w:rPr>
            </w:pPr>
            <w:r w:rsidRPr="007B04E0">
              <w:rPr>
                <w:rFonts w:cstheme="minorHAnsi"/>
                <w:color w:val="002060"/>
              </w:rPr>
              <w:t xml:space="preserve">Instalație de epurare proprie (pentru cazul in care apele uzate nu se încadrează în indicatorii </w:t>
            </w:r>
            <w:r w:rsidRPr="007B04E0">
              <w:rPr>
                <w:rFonts w:cstheme="minorHAnsi"/>
                <w:color w:val="002060"/>
              </w:rPr>
              <w:lastRenderedPageBreak/>
              <w:t>de calitate pentru a fi descărcate în rețelele de canalizare)</w:t>
            </w:r>
          </w:p>
        </w:tc>
        <w:tc>
          <w:tcPr>
            <w:tcW w:w="4320" w:type="dxa"/>
            <w:tcBorders>
              <w:bottom w:val="single" w:sz="4" w:space="0" w:color="auto"/>
            </w:tcBorders>
            <w:shd w:val="clear" w:color="auto" w:fill="auto"/>
          </w:tcPr>
          <w:p w14:paraId="32A02FC1" w14:textId="77777777" w:rsidR="00E651B4" w:rsidRPr="007B04E0" w:rsidRDefault="00E651B4" w:rsidP="00E651B4">
            <w:pPr>
              <w:pStyle w:val="ListParagraph"/>
              <w:numPr>
                <w:ilvl w:val="0"/>
                <w:numId w:val="9"/>
              </w:numPr>
              <w:spacing w:before="60"/>
              <w:contextualSpacing w:val="0"/>
              <w:jc w:val="both"/>
              <w:rPr>
                <w:rFonts w:cstheme="minorHAnsi"/>
                <w:color w:val="002060"/>
              </w:rPr>
            </w:pPr>
            <w:r w:rsidRPr="007B04E0">
              <w:rPr>
                <w:rFonts w:cstheme="minorHAnsi"/>
                <w:color w:val="002060"/>
              </w:rPr>
              <w:lastRenderedPageBreak/>
              <w:t>Hotărârea Guvernului nr. 188 din 28 februarie 2002 pentru aprobarea unor norme privind condițiile de descărcare în mediul acvatic a apelor uzate</w:t>
            </w:r>
          </w:p>
          <w:p w14:paraId="4654E0AB" w14:textId="77777777" w:rsidR="00E651B4" w:rsidRPr="007B04E0" w:rsidRDefault="00E651B4" w:rsidP="00E651B4">
            <w:pPr>
              <w:pStyle w:val="ListParagraph"/>
              <w:numPr>
                <w:ilvl w:val="0"/>
                <w:numId w:val="9"/>
              </w:numPr>
              <w:spacing w:before="60"/>
              <w:jc w:val="both"/>
              <w:rPr>
                <w:rFonts w:cstheme="minorHAnsi"/>
                <w:color w:val="002060"/>
              </w:rPr>
            </w:pPr>
            <w:r w:rsidRPr="007B04E0">
              <w:rPr>
                <w:rFonts w:cstheme="minorHAnsi"/>
                <w:color w:val="002060"/>
              </w:rPr>
              <w:t xml:space="preserve">LEGE nr. 241 din 22 iunie 2006 </w:t>
            </w:r>
            <w:r w:rsidRPr="007B04E0">
              <w:t xml:space="preserve"> </w:t>
            </w:r>
            <w:r w:rsidRPr="007B04E0">
              <w:rPr>
                <w:rFonts w:cstheme="minorHAnsi"/>
                <w:color w:val="002060"/>
              </w:rPr>
              <w:t>serviciului de alimentare cu apă şi de canalizare</w:t>
            </w:r>
          </w:p>
          <w:p w14:paraId="7F67D4B2" w14:textId="4091C0DA" w:rsidR="00E651B4" w:rsidRPr="007B04E0" w:rsidRDefault="00E651B4" w:rsidP="00E651B4">
            <w:pPr>
              <w:pStyle w:val="ListParagraph"/>
              <w:numPr>
                <w:ilvl w:val="0"/>
                <w:numId w:val="9"/>
              </w:numPr>
              <w:spacing w:before="60"/>
              <w:contextualSpacing w:val="0"/>
              <w:jc w:val="both"/>
              <w:rPr>
                <w:rFonts w:cstheme="minorHAnsi"/>
                <w:color w:val="002060"/>
              </w:rPr>
            </w:pPr>
          </w:p>
        </w:tc>
      </w:tr>
      <w:tr w:rsidR="00927BCC" w:rsidRPr="007B04E0" w14:paraId="271C555C" w14:textId="77777777" w:rsidTr="007B04E0">
        <w:tc>
          <w:tcPr>
            <w:tcW w:w="1890" w:type="dxa"/>
            <w:vMerge w:val="restart"/>
            <w:shd w:val="clear" w:color="auto" w:fill="auto"/>
          </w:tcPr>
          <w:p w14:paraId="3A6DAC46" w14:textId="77777777" w:rsidR="00927BCC" w:rsidRPr="007B04E0" w:rsidRDefault="00927BCC" w:rsidP="00927BCC">
            <w:pPr>
              <w:spacing w:before="60"/>
              <w:jc w:val="both"/>
              <w:rPr>
                <w:rFonts w:cstheme="minorHAnsi"/>
                <w:b/>
                <w:bCs/>
                <w:color w:val="002060"/>
              </w:rPr>
            </w:pPr>
            <w:r w:rsidRPr="007B04E0">
              <w:rPr>
                <w:rFonts w:cstheme="minorHAnsi"/>
                <w:b/>
                <w:bCs/>
                <w:color w:val="002060"/>
              </w:rPr>
              <w:t>Protecția și refacerea biodiversității și a ecosistemelor</w:t>
            </w:r>
          </w:p>
        </w:tc>
        <w:tc>
          <w:tcPr>
            <w:tcW w:w="7110" w:type="dxa"/>
            <w:tcBorders>
              <w:bottom w:val="single" w:sz="4" w:space="0" w:color="auto"/>
            </w:tcBorders>
            <w:shd w:val="clear" w:color="auto" w:fill="auto"/>
          </w:tcPr>
          <w:p w14:paraId="1C76BEF7" w14:textId="7D43B7E8" w:rsidR="00927BCC" w:rsidRPr="007B04E0" w:rsidRDefault="00927BCC" w:rsidP="00927BCC">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1288D2CA" w14:textId="77777777" w:rsidR="00927BCC" w:rsidRPr="007B04E0" w:rsidRDefault="00927BCC" w:rsidP="00927BCC">
            <w:pPr>
              <w:spacing w:before="60"/>
              <w:jc w:val="both"/>
              <w:rPr>
                <w:rFonts w:cstheme="minorHAnsi"/>
                <w:color w:val="002060"/>
              </w:rPr>
            </w:pPr>
            <w:r w:rsidRPr="007B04E0">
              <w:rPr>
                <w:rFonts w:cstheme="minorHAnsi"/>
                <w:color w:val="002060"/>
              </w:rPr>
              <w:t>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260B46AF" w14:textId="77777777" w:rsidR="00927BCC" w:rsidRPr="007B04E0" w:rsidRDefault="00927BCC" w:rsidP="00927BCC">
            <w:pPr>
              <w:spacing w:before="60"/>
              <w:jc w:val="both"/>
              <w:rPr>
                <w:rFonts w:cstheme="minorHAnsi"/>
                <w:color w:val="002060"/>
              </w:rPr>
            </w:pPr>
            <w:r w:rsidRPr="007B04E0">
              <w:rPr>
                <w:rFonts w:cstheme="minorHAnsi"/>
                <w:color w:val="002060"/>
              </w:rPr>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tc>
        <w:tc>
          <w:tcPr>
            <w:tcW w:w="1530" w:type="dxa"/>
            <w:tcBorders>
              <w:bottom w:val="single" w:sz="4" w:space="0" w:color="auto"/>
            </w:tcBorders>
            <w:shd w:val="clear" w:color="auto" w:fill="auto"/>
          </w:tcPr>
          <w:p w14:paraId="19A35D00" w14:textId="77777777" w:rsidR="00927BCC" w:rsidRPr="007B04E0" w:rsidRDefault="00927BCC" w:rsidP="00927BCC">
            <w:pPr>
              <w:spacing w:before="60"/>
              <w:jc w:val="both"/>
              <w:rPr>
                <w:rFonts w:cstheme="minorHAnsi"/>
                <w:b/>
                <w:bCs/>
                <w:color w:val="002060"/>
              </w:rPr>
            </w:pPr>
            <w:r w:rsidRPr="007B04E0">
              <w:rPr>
                <w:rFonts w:cstheme="minorHAnsi"/>
                <w:b/>
                <w:bCs/>
                <w:color w:val="002060"/>
              </w:rPr>
              <w:t>Cerință de eligibilitate</w:t>
            </w:r>
          </w:p>
        </w:tc>
        <w:tc>
          <w:tcPr>
            <w:tcW w:w="3600" w:type="dxa"/>
            <w:tcBorders>
              <w:bottom w:val="single" w:sz="4" w:space="0" w:color="auto"/>
            </w:tcBorders>
            <w:shd w:val="clear" w:color="auto" w:fill="auto"/>
          </w:tcPr>
          <w:p w14:paraId="2B339009" w14:textId="77777777" w:rsidR="00927BCC" w:rsidRPr="007B04E0" w:rsidRDefault="00927BCC" w:rsidP="00927BCC">
            <w:pPr>
              <w:spacing w:before="60"/>
              <w:jc w:val="both"/>
              <w:rPr>
                <w:rFonts w:cstheme="minorHAnsi"/>
                <w:color w:val="002060"/>
              </w:rPr>
            </w:pPr>
            <w:r w:rsidRPr="007B04E0">
              <w:rPr>
                <w:rFonts w:cstheme="minorHAnsi"/>
                <w:b/>
                <w:bCs/>
                <w:color w:val="002060"/>
              </w:rPr>
              <w:t>Declarație unică</w:t>
            </w:r>
            <w:r w:rsidRPr="007B04E0">
              <w:rPr>
                <w:rFonts w:cstheme="minorHAnsi"/>
                <w:color w:val="002060"/>
              </w:rPr>
              <w:t xml:space="preserve"> asumată de reprezentantul legal/împuternicit</w:t>
            </w:r>
          </w:p>
          <w:p w14:paraId="7429643C" w14:textId="77777777" w:rsidR="00927BCC" w:rsidRPr="007B04E0" w:rsidRDefault="00927BCC" w:rsidP="00927BCC">
            <w:pPr>
              <w:spacing w:before="60"/>
              <w:jc w:val="both"/>
              <w:rPr>
                <w:rFonts w:cstheme="minorHAnsi"/>
                <w:color w:val="002060"/>
              </w:rPr>
            </w:pPr>
          </w:p>
          <w:p w14:paraId="72F75020" w14:textId="77777777" w:rsidR="00927BCC" w:rsidRPr="007B04E0" w:rsidRDefault="00927BCC" w:rsidP="00927BCC">
            <w:pPr>
              <w:spacing w:before="60"/>
              <w:jc w:val="both"/>
              <w:rPr>
                <w:rFonts w:cstheme="minorHAnsi"/>
                <w:color w:val="002060"/>
              </w:rPr>
            </w:pPr>
            <w:r w:rsidRPr="007B04E0">
              <w:rPr>
                <w:rFonts w:cstheme="minorHAnsi"/>
                <w:color w:val="002060"/>
              </w:rPr>
              <w:t xml:space="preserve">Solicitantul îşi asumă că anterior demarării lucrărilor de renovare la exterior a clădirilor,  va realiza o identificare a eventualei prezenţe a indivizilor de lilieci şi păsări precum şi a prezenţei de adăposturi şi cuiburi ale acestora conform cerinței. </w:t>
            </w:r>
          </w:p>
          <w:p w14:paraId="14C9BF0F" w14:textId="77777777" w:rsidR="00927BCC" w:rsidRPr="007B04E0" w:rsidRDefault="00927BCC" w:rsidP="00927BCC">
            <w:pPr>
              <w:spacing w:before="60"/>
              <w:jc w:val="both"/>
              <w:rPr>
                <w:rFonts w:cstheme="minorHAnsi"/>
                <w:color w:val="002060"/>
              </w:rPr>
            </w:pPr>
          </w:p>
        </w:tc>
        <w:tc>
          <w:tcPr>
            <w:tcW w:w="2430" w:type="dxa"/>
            <w:tcBorders>
              <w:bottom w:val="single" w:sz="4" w:space="0" w:color="auto"/>
            </w:tcBorders>
            <w:shd w:val="clear" w:color="auto" w:fill="auto"/>
          </w:tcPr>
          <w:p w14:paraId="1AB3576D" w14:textId="77777777" w:rsidR="00927BCC" w:rsidRPr="007B04E0" w:rsidRDefault="00927BCC" w:rsidP="00927BCC">
            <w:pPr>
              <w:spacing w:before="60"/>
              <w:jc w:val="both"/>
              <w:rPr>
                <w:rFonts w:cstheme="minorHAnsi"/>
                <w:color w:val="002060"/>
              </w:rPr>
            </w:pPr>
            <w:r w:rsidRPr="007B04E0">
              <w:rPr>
                <w:rFonts w:cstheme="minorHAnsi"/>
                <w:color w:val="002060"/>
              </w:rPr>
              <w:t>SF/DALI/PT și buget/Raport/Studiu privind monitorizarea biodiversităţii</w:t>
            </w:r>
          </w:p>
        </w:tc>
        <w:tc>
          <w:tcPr>
            <w:tcW w:w="4320" w:type="dxa"/>
            <w:tcBorders>
              <w:bottom w:val="single" w:sz="4" w:space="0" w:color="auto"/>
            </w:tcBorders>
            <w:shd w:val="clear" w:color="auto" w:fill="auto"/>
          </w:tcPr>
          <w:p w14:paraId="6D2DB42E" w14:textId="7650904F" w:rsidR="00927BCC" w:rsidRPr="007B04E0" w:rsidRDefault="00927BCC" w:rsidP="00927BCC">
            <w:pPr>
              <w:pStyle w:val="ListParagraph"/>
              <w:numPr>
                <w:ilvl w:val="0"/>
                <w:numId w:val="15"/>
              </w:numPr>
              <w:spacing w:before="60"/>
              <w:contextualSpacing w:val="0"/>
              <w:jc w:val="both"/>
              <w:rPr>
                <w:rFonts w:cstheme="minorHAnsi"/>
                <w:color w:val="002060"/>
              </w:rPr>
            </w:pPr>
            <w:r w:rsidRPr="007B04E0">
              <w:rPr>
                <w:rFonts w:cstheme="minorHAnsi"/>
                <w:color w:val="002060"/>
              </w:rPr>
              <w:t>Raportul SEA aferent P</w:t>
            </w:r>
            <w:r w:rsidR="007B04E0">
              <w:rPr>
                <w:rFonts w:cstheme="minorHAnsi"/>
                <w:color w:val="002060"/>
              </w:rPr>
              <w:t>TJ</w:t>
            </w:r>
          </w:p>
          <w:p w14:paraId="0D6642C6" w14:textId="77777777" w:rsidR="00927BCC" w:rsidRPr="007B04E0" w:rsidRDefault="00927BCC" w:rsidP="00927BCC">
            <w:pPr>
              <w:spacing w:before="60"/>
              <w:jc w:val="both"/>
              <w:rPr>
                <w:rFonts w:cstheme="minorHAnsi"/>
                <w:color w:val="002060"/>
              </w:rPr>
            </w:pPr>
          </w:p>
        </w:tc>
      </w:tr>
      <w:tr w:rsidR="00927BCC" w:rsidRPr="00373D14" w14:paraId="426C43E7" w14:textId="77777777" w:rsidTr="007B04E0">
        <w:tc>
          <w:tcPr>
            <w:tcW w:w="1890" w:type="dxa"/>
            <w:vMerge/>
            <w:shd w:val="clear" w:color="auto" w:fill="auto"/>
          </w:tcPr>
          <w:p w14:paraId="05038371" w14:textId="77777777" w:rsidR="00927BCC" w:rsidRPr="007B04E0" w:rsidRDefault="00927BCC" w:rsidP="00927BCC">
            <w:pPr>
              <w:spacing w:before="60"/>
              <w:jc w:val="both"/>
              <w:rPr>
                <w:rFonts w:cstheme="minorHAnsi"/>
                <w:b/>
                <w:bCs/>
                <w:color w:val="002060"/>
              </w:rPr>
            </w:pPr>
          </w:p>
        </w:tc>
        <w:tc>
          <w:tcPr>
            <w:tcW w:w="7110" w:type="dxa"/>
            <w:shd w:val="clear" w:color="auto" w:fill="auto"/>
          </w:tcPr>
          <w:p w14:paraId="72D6316E" w14:textId="7EC7F6F6" w:rsidR="00927BCC" w:rsidRPr="007B04E0" w:rsidRDefault="00927BCC" w:rsidP="00927BCC">
            <w:pPr>
              <w:spacing w:before="60"/>
              <w:jc w:val="both"/>
              <w:rPr>
                <w:rFonts w:cstheme="minorHAnsi"/>
                <w:b/>
                <w:bCs/>
                <w:color w:val="002060"/>
              </w:rPr>
            </w:pPr>
            <w:r w:rsidRPr="007B04E0">
              <w:rPr>
                <w:rFonts w:cstheme="minorHAnsi"/>
                <w:b/>
                <w:bCs/>
                <w:color w:val="002060"/>
              </w:rPr>
              <w:t>Cerință inclusă în raportul SEA aferent P</w:t>
            </w:r>
            <w:r w:rsidR="007B04E0">
              <w:rPr>
                <w:rFonts w:cstheme="minorHAnsi"/>
                <w:b/>
                <w:bCs/>
                <w:color w:val="002060"/>
              </w:rPr>
              <w:t>TJ</w:t>
            </w:r>
          </w:p>
          <w:p w14:paraId="1E334FAF" w14:textId="77777777" w:rsidR="00927BCC" w:rsidRPr="007B04E0" w:rsidRDefault="00927BCC" w:rsidP="00927BCC">
            <w:pPr>
              <w:spacing w:before="60"/>
              <w:jc w:val="both"/>
              <w:rPr>
                <w:rFonts w:cstheme="minorHAnsi"/>
                <w:color w:val="002060"/>
              </w:rPr>
            </w:pPr>
            <w:r w:rsidRPr="007B04E0">
              <w:rPr>
                <w:rFonts w:cstheme="minorHAnsi"/>
                <w:color w:val="002060"/>
              </w:rPr>
              <w:t>Toate investițiile ce propun sisteme de iluminare artificială la exterior se vor realiza cu implementarea uneia sau mai multora dintre următoarelor soluţii:</w:t>
            </w:r>
          </w:p>
          <w:p w14:paraId="3184B6D4" w14:textId="77777777" w:rsidR="00927BCC" w:rsidRPr="007B04E0" w:rsidRDefault="00927BCC" w:rsidP="00927BCC">
            <w:pPr>
              <w:spacing w:before="60"/>
              <w:jc w:val="both"/>
              <w:rPr>
                <w:rFonts w:cstheme="minorHAnsi"/>
                <w:color w:val="002060"/>
              </w:rPr>
            </w:pPr>
            <w:r w:rsidRPr="007B04E0">
              <w:rPr>
                <w:rFonts w:cstheme="minorHAnsi"/>
                <w:color w:val="002060"/>
              </w:rPr>
              <w:t>1. Reducerea supra-iluminării (lumini prea puternice);</w:t>
            </w:r>
          </w:p>
          <w:p w14:paraId="4B66BD14" w14:textId="77777777" w:rsidR="00927BCC" w:rsidRPr="007B04E0" w:rsidRDefault="00927BCC" w:rsidP="00927BCC">
            <w:pPr>
              <w:spacing w:before="60"/>
              <w:jc w:val="both"/>
              <w:rPr>
                <w:rFonts w:cstheme="minorHAnsi"/>
                <w:color w:val="002060"/>
              </w:rPr>
            </w:pPr>
            <w:r w:rsidRPr="007B04E0">
              <w:rPr>
                <w:rFonts w:cstheme="minorHAnsi"/>
                <w:color w:val="002060"/>
              </w:rPr>
              <w:t>2. Orientarea şi ecranarea surselor de lumină (menținerea luminii în limita proprietății sau a zonei desemnate pentru iluminare);</w:t>
            </w:r>
          </w:p>
          <w:p w14:paraId="3F708ED8" w14:textId="77777777" w:rsidR="00927BCC" w:rsidRPr="007B04E0" w:rsidRDefault="00927BCC" w:rsidP="00927BCC">
            <w:pPr>
              <w:spacing w:before="60"/>
              <w:jc w:val="both"/>
              <w:rPr>
                <w:rFonts w:cstheme="minorHAnsi"/>
                <w:color w:val="002060"/>
              </w:rPr>
            </w:pPr>
            <w:r w:rsidRPr="007B04E0">
              <w:rPr>
                <w:rFonts w:cstheme="minorHAnsi"/>
                <w:color w:val="002060"/>
              </w:rPr>
              <w:t>3. Evitarea grupării excesive a luminii (iluminarea doar a zonelor în care este cu adevărat necesar);</w:t>
            </w:r>
          </w:p>
          <w:p w14:paraId="5C24C17E" w14:textId="77777777" w:rsidR="00927BCC" w:rsidRPr="007B04E0" w:rsidRDefault="00927BCC" w:rsidP="00927BCC">
            <w:pPr>
              <w:spacing w:before="60"/>
              <w:jc w:val="both"/>
              <w:rPr>
                <w:rFonts w:cstheme="minorHAnsi"/>
                <w:color w:val="002060"/>
              </w:rPr>
            </w:pPr>
            <w:r w:rsidRPr="007B04E0">
              <w:rPr>
                <w:rFonts w:cstheme="minorHAnsi"/>
                <w:color w:val="002060"/>
              </w:rPr>
              <w:t>4. Reducerea duratei de iluminare (utilizarea temporizatoarelor, a senzorilor de mișcare, iluminare adaptivă care estompează sau stingă luminile când nu mai sunt necesare etc);</w:t>
            </w:r>
          </w:p>
          <w:p w14:paraId="091FF47D" w14:textId="77777777" w:rsidR="00927BCC" w:rsidRPr="007B04E0" w:rsidRDefault="00927BCC" w:rsidP="00927BCC">
            <w:pPr>
              <w:spacing w:before="60"/>
              <w:jc w:val="both"/>
              <w:rPr>
                <w:rFonts w:cstheme="minorHAnsi"/>
                <w:b/>
                <w:bCs/>
                <w:color w:val="002060"/>
              </w:rPr>
            </w:pPr>
            <w:r w:rsidRPr="007B04E0">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auto"/>
          </w:tcPr>
          <w:p w14:paraId="29F32099" w14:textId="77777777" w:rsidR="00927BCC" w:rsidRPr="007B04E0" w:rsidRDefault="00927BCC" w:rsidP="00927BCC">
            <w:pPr>
              <w:spacing w:before="60"/>
              <w:jc w:val="both"/>
              <w:rPr>
                <w:rFonts w:cstheme="minorHAnsi"/>
                <w:b/>
                <w:bCs/>
                <w:color w:val="002060"/>
              </w:rPr>
            </w:pPr>
            <w:r w:rsidRPr="007B04E0">
              <w:rPr>
                <w:rFonts w:cstheme="minorHAnsi"/>
                <w:b/>
                <w:bCs/>
                <w:color w:val="002060"/>
              </w:rPr>
              <w:t>Cerință de selecție</w:t>
            </w:r>
          </w:p>
        </w:tc>
        <w:tc>
          <w:tcPr>
            <w:tcW w:w="3600" w:type="dxa"/>
            <w:shd w:val="clear" w:color="auto" w:fill="auto"/>
          </w:tcPr>
          <w:p w14:paraId="6F366878" w14:textId="77777777" w:rsidR="00927BCC" w:rsidRPr="007B04E0" w:rsidRDefault="00927BCC" w:rsidP="00927BCC">
            <w:pPr>
              <w:spacing w:before="60"/>
              <w:jc w:val="both"/>
              <w:rPr>
                <w:rFonts w:cstheme="minorHAnsi"/>
                <w:color w:val="002060"/>
              </w:rPr>
            </w:pPr>
            <w:r w:rsidRPr="007B04E0">
              <w:rPr>
                <w:rFonts w:cstheme="minorHAnsi"/>
                <w:color w:val="002060"/>
              </w:rPr>
              <w:t>Se acordă punctaj suplimentar dacă, în cadrul documentației tehnico economice sunt incluse soluțiile din cerință.</w:t>
            </w:r>
          </w:p>
          <w:p w14:paraId="1552AA19" w14:textId="77777777" w:rsidR="00927BCC" w:rsidRPr="007B04E0" w:rsidRDefault="00927BCC" w:rsidP="00927BCC">
            <w:pPr>
              <w:spacing w:before="60"/>
              <w:jc w:val="both"/>
              <w:rPr>
                <w:rFonts w:cstheme="minorHAnsi"/>
                <w:color w:val="002060"/>
              </w:rPr>
            </w:pPr>
          </w:p>
          <w:p w14:paraId="1F544724" w14:textId="77777777" w:rsidR="00927BCC" w:rsidRPr="007B04E0" w:rsidRDefault="00927BCC" w:rsidP="00927BCC">
            <w:pPr>
              <w:spacing w:before="60"/>
              <w:jc w:val="both"/>
              <w:rPr>
                <w:rFonts w:cstheme="minorHAnsi"/>
                <w:b/>
                <w:bCs/>
                <w:color w:val="002060"/>
              </w:rPr>
            </w:pPr>
          </w:p>
        </w:tc>
        <w:tc>
          <w:tcPr>
            <w:tcW w:w="2430" w:type="dxa"/>
            <w:shd w:val="clear" w:color="auto" w:fill="auto"/>
          </w:tcPr>
          <w:p w14:paraId="7F3A038B" w14:textId="77777777" w:rsidR="00927BCC" w:rsidRPr="007B04E0" w:rsidRDefault="00927BCC" w:rsidP="00927BCC">
            <w:pPr>
              <w:spacing w:before="60"/>
              <w:jc w:val="both"/>
              <w:rPr>
                <w:rFonts w:cstheme="minorHAnsi"/>
                <w:color w:val="002060"/>
              </w:rPr>
            </w:pPr>
            <w:r w:rsidRPr="007B04E0">
              <w:rPr>
                <w:rFonts w:cstheme="minorHAnsi"/>
                <w:color w:val="002060"/>
              </w:rPr>
              <w:t>Introducerea în SF/DALI/PT a tuturor cerințelor</w:t>
            </w:r>
          </w:p>
        </w:tc>
        <w:tc>
          <w:tcPr>
            <w:tcW w:w="4320" w:type="dxa"/>
            <w:shd w:val="clear" w:color="auto" w:fill="auto"/>
          </w:tcPr>
          <w:p w14:paraId="6FA6F908" w14:textId="0F23A1A8" w:rsidR="00927BCC" w:rsidRPr="007B04E0" w:rsidRDefault="00927BCC" w:rsidP="00927BCC">
            <w:pPr>
              <w:pStyle w:val="ListParagraph"/>
              <w:numPr>
                <w:ilvl w:val="0"/>
                <w:numId w:val="15"/>
              </w:numPr>
              <w:spacing w:before="60"/>
              <w:contextualSpacing w:val="0"/>
              <w:jc w:val="both"/>
              <w:rPr>
                <w:rFonts w:cstheme="minorHAnsi"/>
                <w:color w:val="002060"/>
              </w:rPr>
            </w:pPr>
            <w:r w:rsidRPr="007B04E0">
              <w:rPr>
                <w:rFonts w:cstheme="minorHAnsi"/>
                <w:color w:val="002060"/>
              </w:rPr>
              <w:t>Raportul SEA aferent P</w:t>
            </w:r>
            <w:r w:rsidR="007B04E0">
              <w:rPr>
                <w:rFonts w:cstheme="minorHAnsi"/>
                <w:color w:val="002060"/>
              </w:rPr>
              <w:t>TJ</w:t>
            </w:r>
          </w:p>
          <w:p w14:paraId="73ACACC0" w14:textId="77777777" w:rsidR="00927BCC" w:rsidRPr="00373D14" w:rsidRDefault="00927BCC" w:rsidP="00927BCC">
            <w:pPr>
              <w:spacing w:before="60"/>
              <w:jc w:val="both"/>
              <w:rPr>
                <w:rFonts w:cstheme="minorHAnsi"/>
                <w:color w:val="002060"/>
              </w:rPr>
            </w:pP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8"/>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51A8B" w14:textId="77777777" w:rsidR="001954AF" w:rsidRDefault="001954AF" w:rsidP="00373D14">
      <w:pPr>
        <w:spacing w:after="0" w:line="240" w:lineRule="auto"/>
      </w:pPr>
      <w:r>
        <w:separator/>
      </w:r>
    </w:p>
  </w:endnote>
  <w:endnote w:type="continuationSeparator" w:id="0">
    <w:p w14:paraId="43B9E209" w14:textId="77777777" w:rsidR="001954AF" w:rsidRDefault="001954AF"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31B01" w14:textId="77777777" w:rsidR="001954AF" w:rsidRDefault="001954AF" w:rsidP="00373D14">
      <w:pPr>
        <w:spacing w:after="0" w:line="240" w:lineRule="auto"/>
      </w:pPr>
      <w:r>
        <w:separator/>
      </w:r>
    </w:p>
  </w:footnote>
  <w:footnote w:type="continuationSeparator" w:id="0">
    <w:p w14:paraId="50F56AEC" w14:textId="77777777" w:rsidR="001954AF" w:rsidRDefault="001954AF"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1E52C" w14:textId="6A6A7F24" w:rsidR="00402E2A" w:rsidRPr="002C0750" w:rsidRDefault="00607FE9" w:rsidP="002C0750">
    <w:pPr>
      <w:spacing w:before="60" w:after="0" w:line="240" w:lineRule="auto"/>
      <w:ind w:right="120"/>
      <w:rPr>
        <w:rFonts w:eastAsia="Calibri" w:cstheme="minorHAnsi"/>
        <w:b/>
        <w:bCs/>
      </w:rPr>
    </w:pPr>
    <w:bookmarkStart w:id="3" w:name="_Hlk134874451"/>
    <w:bookmarkStart w:id="4" w:name="_Hlk139976622"/>
    <w:r w:rsidRPr="002C0750">
      <w:rPr>
        <w:rFonts w:ascii="Candara" w:hAnsi="Candara" w:cstheme="minorHAnsi"/>
        <w:b/>
        <w:sz w:val="24"/>
        <w:szCs w:val="24"/>
      </w:rPr>
      <w:t>Ghidul solicitantului:</w:t>
    </w:r>
    <w:bookmarkEnd w:id="3"/>
    <w:bookmarkEnd w:id="4"/>
    <w:r w:rsidR="002C0750" w:rsidRPr="002C0750">
      <w:rPr>
        <w:rFonts w:ascii="Candara" w:hAnsi="Candara" w:cstheme="minorHAnsi"/>
        <w:b/>
        <w:sz w:val="24"/>
        <w:szCs w:val="24"/>
      </w:rPr>
      <w:t xml:space="preserve"> Sprijin pentru ecologizarea și reconversia imobilelor afectate de activități economice în declin sau în transformare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1965"/>
    <w:rsid w:val="000049F1"/>
    <w:rsid w:val="00027958"/>
    <w:rsid w:val="00050D66"/>
    <w:rsid w:val="000A679A"/>
    <w:rsid w:val="000D6494"/>
    <w:rsid w:val="00152D67"/>
    <w:rsid w:val="001954AF"/>
    <w:rsid w:val="001B527B"/>
    <w:rsid w:val="001C560F"/>
    <w:rsid w:val="00216238"/>
    <w:rsid w:val="00223A1F"/>
    <w:rsid w:val="002B7716"/>
    <w:rsid w:val="002C0750"/>
    <w:rsid w:val="00324AED"/>
    <w:rsid w:val="00373D14"/>
    <w:rsid w:val="003C6EF2"/>
    <w:rsid w:val="003D4E59"/>
    <w:rsid w:val="00402E2A"/>
    <w:rsid w:val="004063AB"/>
    <w:rsid w:val="00424F9D"/>
    <w:rsid w:val="004424F9"/>
    <w:rsid w:val="004660DD"/>
    <w:rsid w:val="00477C8C"/>
    <w:rsid w:val="004E317C"/>
    <w:rsid w:val="00604181"/>
    <w:rsid w:val="00607FE9"/>
    <w:rsid w:val="006204B7"/>
    <w:rsid w:val="00646A0A"/>
    <w:rsid w:val="00685EF9"/>
    <w:rsid w:val="006A55F1"/>
    <w:rsid w:val="006B3C5E"/>
    <w:rsid w:val="006C36F8"/>
    <w:rsid w:val="006C65D6"/>
    <w:rsid w:val="00736A34"/>
    <w:rsid w:val="00750001"/>
    <w:rsid w:val="007647AF"/>
    <w:rsid w:val="00777F10"/>
    <w:rsid w:val="00792A79"/>
    <w:rsid w:val="007A243F"/>
    <w:rsid w:val="007B04E0"/>
    <w:rsid w:val="007C43DA"/>
    <w:rsid w:val="007E3A06"/>
    <w:rsid w:val="007E4DE5"/>
    <w:rsid w:val="008030D2"/>
    <w:rsid w:val="00816500"/>
    <w:rsid w:val="00827DEB"/>
    <w:rsid w:val="00836A23"/>
    <w:rsid w:val="008A39E5"/>
    <w:rsid w:val="008D02A4"/>
    <w:rsid w:val="008E2A4B"/>
    <w:rsid w:val="009145F4"/>
    <w:rsid w:val="0092324C"/>
    <w:rsid w:val="00927BCC"/>
    <w:rsid w:val="009D1B7D"/>
    <w:rsid w:val="00A157A4"/>
    <w:rsid w:val="00A17B12"/>
    <w:rsid w:val="00AA72E7"/>
    <w:rsid w:val="00AE5370"/>
    <w:rsid w:val="00AE6001"/>
    <w:rsid w:val="00B0636C"/>
    <w:rsid w:val="00BA5257"/>
    <w:rsid w:val="00C20AD2"/>
    <w:rsid w:val="00C90672"/>
    <w:rsid w:val="00CA3CFD"/>
    <w:rsid w:val="00CB180D"/>
    <w:rsid w:val="00CD2793"/>
    <w:rsid w:val="00CF45E8"/>
    <w:rsid w:val="00D03B7B"/>
    <w:rsid w:val="00D06AC5"/>
    <w:rsid w:val="00D3656C"/>
    <w:rsid w:val="00D479A3"/>
    <w:rsid w:val="00D659E9"/>
    <w:rsid w:val="00D90F64"/>
    <w:rsid w:val="00D96060"/>
    <w:rsid w:val="00DC7221"/>
    <w:rsid w:val="00DE53E5"/>
    <w:rsid w:val="00E02A56"/>
    <w:rsid w:val="00E10688"/>
    <w:rsid w:val="00E36E8D"/>
    <w:rsid w:val="00E47A71"/>
    <w:rsid w:val="00E651B4"/>
    <w:rsid w:val="00E660CB"/>
    <w:rsid w:val="00E677F1"/>
    <w:rsid w:val="00E70591"/>
    <w:rsid w:val="00F0040A"/>
    <w:rsid w:val="00F1667B"/>
    <w:rsid w:val="00F2317E"/>
    <w:rsid w:val="00F33310"/>
    <w:rsid w:val="00F463E3"/>
    <w:rsid w:val="00F92E8F"/>
    <w:rsid w:val="00F93D3D"/>
    <w:rsid w:val="00FC29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53EB6611-65B6-4890-86E1-E3FBF7BD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2873</Words>
  <Characters>16667</Characters>
  <Application>Microsoft Office Word</Application>
  <DocSecurity>0</DocSecurity>
  <Lines>138</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Alina Banoiu</cp:lastModifiedBy>
  <cp:revision>2</cp:revision>
  <dcterms:created xsi:type="dcterms:W3CDTF">2024-11-08T11:48:00Z</dcterms:created>
  <dcterms:modified xsi:type="dcterms:W3CDTF">2024-11-08T11:48:00Z</dcterms:modified>
</cp:coreProperties>
</file>