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HOTĂRÂRE   Nr. 1016 din 12 octombrie 2011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privind acordarea statutului de staţiune balneară şi balneoclimatică pentru unele localităţi şi areale care dispun de factori naturali de cură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în vigoare începând cu data de 23 decembrie 2013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REALIZATOR: COMPANIA DE INFORMATICĂ NEAMŢ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actualizat prin produsul informatic legislativ LEX EXPERT în baza actelor normative modificatoare, publicate în Monitorul Oficial al României, Partea I, până la 23 decembrie 2013.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 de bază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Hotărârea Guvernului nr. 1016/2011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Acte modificatoare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Hotărârea Guvernului nr. 367/2013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Hotărârea Guvernului nr. 1072/2013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Modificările şi completările efectuate prin actele normative enumerate mai sus sunt scrise cu font italic. În faţa fiecărei modificări sau completări este indicat actul normativ care a efectuat modificarea sau completarea respectivă, în forma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etc.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Constituţia României, republicată, şi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</w:t>
      </w:r>
      <w:r>
        <w:rPr>
          <w:rFonts w:ascii="Times New Roman" w:hAnsi="Times New Roman" w:cs="Times New Roman"/>
          <w:sz w:val="28"/>
          <w:szCs w:val="28"/>
        </w:rPr>
        <w:t xml:space="preserve"> alin. (1) din Ordonanţa Guvernului nr. 109/2000 privind staţiunile balneare, climatice şi balneoclimatice şi asistenţa medicală balneară şi de recuperare, aprobată cu modificări şi completări prin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 nr. 343/2002</w:t>
      </w:r>
      <w:r>
        <w:rPr>
          <w:rFonts w:ascii="Times New Roman" w:hAnsi="Times New Roman" w:cs="Times New Roman"/>
          <w:sz w:val="28"/>
          <w:szCs w:val="28"/>
        </w:rPr>
        <w:t>, cu modificările ulterioare,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Guvernul României adoptă prezenta hotărâre.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acordă statutul de staţiune balneoclimatică pentru localităţile şi arealele prevăzute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acordă statutul de staţiune balneară pentru localităţile prevăzute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Anexele nr. 1</w:t>
      </w:r>
      <w:r>
        <w:rPr>
          <w:rFonts w:ascii="Times New Roman" w:hAnsi="Times New Roman" w:cs="Times New Roman"/>
          <w:sz w:val="28"/>
          <w:szCs w:val="28"/>
        </w:rPr>
        <w:t xml:space="preserve"> şi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fac parte integrantă din prezenta hotărâre.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lastRenderedPageBreak/>
        <w:t>#M2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1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Localităţile şi arealele pentru care se acordă statutul de staţiune balneoclimatică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1. Arealul Băile Felix din structura comunei Sânmartin, judeţul Bihor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2. Arealul corespunzător staţiunii turistice 1 Mai, judeţul Bihor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3. Arealul corespunzător staţiunii turistice Geoagiu-Băi, judeţul Hunedoara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4. Arealul corespunzător zonei de agrement-tratament Nicolina din municipiul Iaşi, judeţul Iaşi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5. Arealul Călimăneşti-Căciulata, judeţul Vâlcea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6. Municipiul Mangalia, judeţul Constanţa, şi arealul corespunzător: Saturn, Venus, Cap Aurora, Jupiter, Neptun şi Olimp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7. Municipiul Vatra Dornei, judeţul Suceava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8. Oraşul Slănic Moldova, judeţul Bacău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9. Oraşul Târgu Ocna, judeţul Bacău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10. Oraşul Sângeorz-Băi, judeţul Bistriţa-Năsăud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11. Oraşul Eforie, judeţul Constanţa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12. Oraşul Năvodari, judeţul Constanţa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13. Oraşul Covasna, judeţul Covasna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14. Oraşul Pucioasa, judeţul Dâmboviţa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15. Oraşul Băile Tuşnad, judeţul Harghita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16. Oraşul Sovata, judeţul Mureş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17. Oraşul Slănic, judeţul Prahova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18. Oraşul Ocna Sibiului, judeţul Sibiu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19. Oraşul Buziaş, judeţul Timiş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20. Oraşul Băile Olăneşti, judeţul Vâlcea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21. Comuna Moneasa, judeţul Arad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22. Comuna Bazna, judeţul Sibiu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23. Satul Bizuşa-Băi din structura comunei Ileanda, judeţul Sălaj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Localităţile pentru care se acordă statutul de staţiune balneară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Oraşul Băile Herculane, judeţul Caraş-Severin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Oraşul Techirghiol, judeţul Constanţa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Oraşul Amara, judeţul Ialomiţa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Oraşul Băile Govora, judeţul Vâlcea</w:t>
      </w: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58" w:rsidRDefault="006B0B58">
      <w:bookmarkStart w:id="0" w:name="_GoBack"/>
      <w:bookmarkEnd w:id="0"/>
    </w:p>
    <w:sectPr w:rsidR="006B0B58" w:rsidSect="009C6E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2"/>
    <w:rsid w:val="005B04D2"/>
    <w:rsid w:val="006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2016-03-01T08:59:00Z</dcterms:created>
  <dcterms:modified xsi:type="dcterms:W3CDTF">2016-03-01T09:00:00Z</dcterms:modified>
</cp:coreProperties>
</file>