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CA" w:rsidRPr="001825A5" w:rsidRDefault="00F00FCA" w:rsidP="006E00CE">
      <w:pPr>
        <w:jc w:val="center"/>
        <w:rPr>
          <w:b/>
          <w:sz w:val="40"/>
          <w:szCs w:val="40"/>
        </w:rPr>
      </w:pPr>
    </w:p>
    <w:p w:rsidR="00F00FCA" w:rsidRDefault="00F00FCA" w:rsidP="009B19CA">
      <w:pPr>
        <w:rPr>
          <w:b/>
          <w:sz w:val="40"/>
          <w:szCs w:val="40"/>
        </w:rPr>
      </w:pPr>
    </w:p>
    <w:p w:rsidR="000C0225" w:rsidRDefault="000C0225" w:rsidP="009B19CA">
      <w:pPr>
        <w:rPr>
          <w:b/>
          <w:sz w:val="40"/>
          <w:szCs w:val="40"/>
        </w:rPr>
      </w:pPr>
    </w:p>
    <w:p w:rsidR="009B19CA" w:rsidRPr="001825A5" w:rsidRDefault="009B19CA" w:rsidP="009B19CA">
      <w:pPr>
        <w:rPr>
          <w:b/>
          <w:sz w:val="40"/>
          <w:szCs w:val="40"/>
        </w:rPr>
      </w:pPr>
    </w:p>
    <w:p w:rsidR="00051888" w:rsidRDefault="00051888" w:rsidP="00051888">
      <w:pPr>
        <w:spacing w:after="0"/>
        <w:jc w:val="center"/>
        <w:rPr>
          <w:b/>
          <w:sz w:val="40"/>
          <w:szCs w:val="40"/>
        </w:rPr>
      </w:pPr>
      <w:r w:rsidRPr="00051888">
        <w:rPr>
          <w:b/>
          <w:sz w:val="40"/>
          <w:szCs w:val="40"/>
        </w:rPr>
        <w:t xml:space="preserve">Studiu privind sprijinul acordat întreprinderilor </w:t>
      </w:r>
    </w:p>
    <w:p w:rsidR="00051888" w:rsidRDefault="00051888" w:rsidP="00051888">
      <w:pPr>
        <w:spacing w:after="0"/>
        <w:jc w:val="center"/>
        <w:rPr>
          <w:b/>
          <w:sz w:val="40"/>
          <w:szCs w:val="40"/>
        </w:rPr>
      </w:pPr>
      <w:r>
        <w:rPr>
          <w:b/>
          <w:sz w:val="40"/>
          <w:szCs w:val="40"/>
        </w:rPr>
        <w:t xml:space="preserve">din Regiunea Vest </w:t>
      </w:r>
    </w:p>
    <w:p w:rsidR="00051888" w:rsidRPr="00051888" w:rsidRDefault="00051888" w:rsidP="00051888">
      <w:pPr>
        <w:spacing w:after="0"/>
        <w:jc w:val="center"/>
        <w:rPr>
          <w:b/>
          <w:sz w:val="24"/>
          <w:szCs w:val="24"/>
        </w:rPr>
      </w:pPr>
      <w:r w:rsidRPr="00051888">
        <w:rPr>
          <w:b/>
          <w:sz w:val="24"/>
          <w:szCs w:val="24"/>
        </w:rPr>
        <w:t>prin P</w:t>
      </w:r>
      <w:r w:rsidR="00221E6B">
        <w:rPr>
          <w:b/>
          <w:sz w:val="24"/>
          <w:szCs w:val="24"/>
        </w:rPr>
        <w:t xml:space="preserve">rogramul Operațional Sectorial </w:t>
      </w:r>
      <w:r w:rsidRPr="00051888">
        <w:rPr>
          <w:b/>
          <w:sz w:val="24"/>
          <w:szCs w:val="24"/>
        </w:rPr>
        <w:t xml:space="preserve">Creșterea Competitivității Economice </w:t>
      </w:r>
    </w:p>
    <w:p w:rsidR="00051888" w:rsidRPr="00051888" w:rsidRDefault="00051888" w:rsidP="00051888">
      <w:pPr>
        <w:spacing w:after="0"/>
        <w:jc w:val="center"/>
        <w:rPr>
          <w:b/>
          <w:sz w:val="24"/>
          <w:szCs w:val="24"/>
        </w:rPr>
      </w:pPr>
      <w:r w:rsidRPr="00051888">
        <w:rPr>
          <w:b/>
          <w:sz w:val="24"/>
          <w:szCs w:val="24"/>
        </w:rPr>
        <w:t>Axa Prioritară 1, Operațiunea 1.1.1. „Sprijin financiar acordat pentru investiții în întreprinderi”</w:t>
      </w:r>
    </w:p>
    <w:p w:rsidR="00051888" w:rsidRPr="00051888" w:rsidRDefault="00051888" w:rsidP="00051888">
      <w:pPr>
        <w:spacing w:after="0"/>
        <w:jc w:val="center"/>
        <w:rPr>
          <w:b/>
          <w:sz w:val="24"/>
          <w:szCs w:val="24"/>
        </w:rPr>
      </w:pPr>
      <w:r w:rsidRPr="00051888">
        <w:rPr>
          <w:b/>
          <w:sz w:val="24"/>
          <w:szCs w:val="24"/>
        </w:rPr>
        <w:t xml:space="preserve">și relevanța față de nevoile și prioritățile de creștere a competitivității </w:t>
      </w:r>
      <w:r>
        <w:rPr>
          <w:b/>
          <w:sz w:val="24"/>
          <w:szCs w:val="24"/>
        </w:rPr>
        <w:t>r</w:t>
      </w:r>
      <w:r w:rsidR="00221E6B">
        <w:rPr>
          <w:b/>
          <w:sz w:val="24"/>
          <w:szCs w:val="24"/>
        </w:rPr>
        <w:t>egiunii</w:t>
      </w:r>
    </w:p>
    <w:p w:rsidR="00BB0B19" w:rsidRPr="001825A5" w:rsidRDefault="00BB0B19" w:rsidP="00051888">
      <w:pPr>
        <w:spacing w:after="0"/>
        <w:jc w:val="center"/>
        <w:rPr>
          <w:b/>
          <w:sz w:val="40"/>
          <w:szCs w:val="40"/>
        </w:rPr>
      </w:pPr>
    </w:p>
    <w:p w:rsidR="007C6F4E" w:rsidRPr="001825A5" w:rsidRDefault="006E00CE" w:rsidP="00051888">
      <w:pPr>
        <w:spacing w:after="0"/>
        <w:jc w:val="center"/>
        <w:rPr>
          <w:b/>
          <w:sz w:val="40"/>
          <w:szCs w:val="40"/>
        </w:rPr>
      </w:pPr>
      <w:r w:rsidRPr="001825A5">
        <w:rPr>
          <w:b/>
          <w:sz w:val="40"/>
          <w:szCs w:val="40"/>
        </w:rPr>
        <w:t xml:space="preserve">RAPORT </w:t>
      </w:r>
      <w:r w:rsidR="00E83AD2" w:rsidRPr="001825A5">
        <w:rPr>
          <w:b/>
          <w:sz w:val="40"/>
          <w:szCs w:val="40"/>
        </w:rPr>
        <w:t xml:space="preserve">FINAL </w:t>
      </w:r>
    </w:p>
    <w:p w:rsidR="006E00CE" w:rsidRPr="001825A5" w:rsidRDefault="006E00CE" w:rsidP="006E00CE">
      <w:pPr>
        <w:jc w:val="both"/>
      </w:pPr>
    </w:p>
    <w:p w:rsidR="00F6241B" w:rsidRPr="001825A5" w:rsidRDefault="00F6241B" w:rsidP="006E00CE">
      <w:pPr>
        <w:jc w:val="both"/>
      </w:pPr>
    </w:p>
    <w:p w:rsidR="00F6241B" w:rsidRPr="001825A5" w:rsidRDefault="00F6241B" w:rsidP="006E00CE">
      <w:pPr>
        <w:jc w:val="both"/>
      </w:pPr>
    </w:p>
    <w:p w:rsidR="00F6241B" w:rsidRPr="001825A5" w:rsidRDefault="00F6241B" w:rsidP="006E00CE">
      <w:pPr>
        <w:jc w:val="both"/>
      </w:pPr>
    </w:p>
    <w:p w:rsidR="00BB0B19" w:rsidRPr="001825A5" w:rsidRDefault="00BB0B19" w:rsidP="006E00CE">
      <w:pPr>
        <w:jc w:val="both"/>
      </w:pPr>
    </w:p>
    <w:p w:rsidR="00F6241B" w:rsidRPr="001825A5" w:rsidRDefault="00F6241B" w:rsidP="006E00CE">
      <w:pPr>
        <w:jc w:val="both"/>
      </w:pPr>
    </w:p>
    <w:p w:rsidR="00F6241B" w:rsidRDefault="00F6241B" w:rsidP="006E00CE">
      <w:pPr>
        <w:jc w:val="both"/>
      </w:pPr>
    </w:p>
    <w:p w:rsidR="000C0225" w:rsidRDefault="000C0225" w:rsidP="006E00CE">
      <w:pPr>
        <w:jc w:val="both"/>
      </w:pPr>
    </w:p>
    <w:p w:rsidR="000C0225" w:rsidRDefault="000C0225" w:rsidP="006E00CE">
      <w:pPr>
        <w:jc w:val="both"/>
      </w:pPr>
    </w:p>
    <w:p w:rsidR="000C0225" w:rsidRDefault="000C0225" w:rsidP="006E00CE">
      <w:pPr>
        <w:jc w:val="both"/>
      </w:pPr>
    </w:p>
    <w:p w:rsidR="000C0225" w:rsidRPr="001825A5" w:rsidRDefault="000C0225" w:rsidP="006E00CE">
      <w:pPr>
        <w:jc w:val="both"/>
      </w:pPr>
    </w:p>
    <w:p w:rsidR="00BB0B19" w:rsidRPr="001825A5" w:rsidRDefault="00BB0B19" w:rsidP="006E00CE">
      <w:pPr>
        <w:jc w:val="both"/>
      </w:pPr>
    </w:p>
    <w:p w:rsidR="00F6241B" w:rsidRDefault="00F6241B" w:rsidP="006E00CE">
      <w:pPr>
        <w:jc w:val="both"/>
      </w:pPr>
    </w:p>
    <w:p w:rsidR="000C0225" w:rsidRDefault="000C0225" w:rsidP="006E00CE">
      <w:pPr>
        <w:jc w:val="both"/>
      </w:pPr>
    </w:p>
    <w:p w:rsidR="000C0225" w:rsidRPr="001825A5" w:rsidRDefault="000C0225" w:rsidP="006E00CE">
      <w:pPr>
        <w:jc w:val="both"/>
      </w:pPr>
    </w:p>
    <w:p w:rsidR="001876E5" w:rsidRPr="00C44504" w:rsidRDefault="001876E5" w:rsidP="001876E5">
      <w:pPr>
        <w:spacing w:line="240" w:lineRule="auto"/>
        <w:rPr>
          <w:rFonts w:cs="Arial"/>
          <w:szCs w:val="18"/>
        </w:rPr>
      </w:pPr>
      <w:r w:rsidRPr="00491A7E">
        <w:rPr>
          <w:rFonts w:cs="Arial"/>
          <w:b/>
          <w:szCs w:val="18"/>
          <w:u w:val="single"/>
        </w:rPr>
        <w:t>Valoarea contractului:</w:t>
      </w:r>
      <w:r>
        <w:rPr>
          <w:rFonts w:cs="Arial"/>
          <w:szCs w:val="18"/>
        </w:rPr>
        <w:t xml:space="preserve"> 30.000 </w:t>
      </w:r>
      <w:r w:rsidRPr="00C44504">
        <w:rPr>
          <w:rFonts w:cs="Arial"/>
          <w:szCs w:val="18"/>
        </w:rPr>
        <w:t>lei</w:t>
      </w:r>
      <w:r>
        <w:rPr>
          <w:rFonts w:cs="Arial"/>
          <w:szCs w:val="18"/>
        </w:rPr>
        <w:t xml:space="preserve"> </w:t>
      </w:r>
      <w:r w:rsidRPr="00C44504">
        <w:rPr>
          <w:rFonts w:cs="Arial"/>
          <w:szCs w:val="18"/>
        </w:rPr>
        <w:t>fără</w:t>
      </w:r>
      <w:r>
        <w:rPr>
          <w:rFonts w:cs="Arial"/>
          <w:szCs w:val="18"/>
        </w:rPr>
        <w:t xml:space="preserve"> </w:t>
      </w:r>
      <w:r w:rsidRPr="00C44504">
        <w:rPr>
          <w:rFonts w:cs="Arial"/>
          <w:szCs w:val="18"/>
        </w:rPr>
        <w:t>TVA</w:t>
      </w:r>
    </w:p>
    <w:p w:rsidR="001876E5" w:rsidRPr="00C44504" w:rsidRDefault="001876E5" w:rsidP="001876E5">
      <w:pPr>
        <w:spacing w:line="240" w:lineRule="auto"/>
        <w:rPr>
          <w:rFonts w:cs="Arial"/>
          <w:szCs w:val="18"/>
        </w:rPr>
      </w:pPr>
      <w:r w:rsidRPr="00217FA3">
        <w:rPr>
          <w:rFonts w:cs="Arial"/>
          <w:b/>
          <w:szCs w:val="18"/>
          <w:u w:val="single"/>
        </w:rPr>
        <w:t>Durata contractului</w:t>
      </w:r>
      <w:r>
        <w:rPr>
          <w:rFonts w:cs="Arial"/>
          <w:szCs w:val="18"/>
        </w:rPr>
        <w:t xml:space="preserve">:     1 lună, 1 săptămână </w:t>
      </w:r>
      <w:r w:rsidRPr="00217FA3">
        <w:rPr>
          <w:rFonts w:cs="Arial"/>
          <w:szCs w:val="18"/>
        </w:rPr>
        <w:t xml:space="preserve">şi </w:t>
      </w:r>
      <w:r>
        <w:rPr>
          <w:rFonts w:cs="Arial"/>
          <w:szCs w:val="18"/>
        </w:rPr>
        <w:t>1 zi</w:t>
      </w:r>
    </w:p>
    <w:p w:rsidR="001876E5" w:rsidRDefault="001876E5" w:rsidP="001876E5">
      <w:pPr>
        <w:spacing w:line="240" w:lineRule="auto"/>
        <w:rPr>
          <w:rFonts w:cs="Arial"/>
          <w:b/>
          <w:szCs w:val="18"/>
          <w:u w:val="single"/>
        </w:rPr>
      </w:pPr>
    </w:p>
    <w:p w:rsidR="001876E5" w:rsidRPr="00C44504" w:rsidRDefault="001876E5" w:rsidP="001876E5">
      <w:pPr>
        <w:spacing w:line="240" w:lineRule="auto"/>
        <w:rPr>
          <w:rFonts w:cs="Arial"/>
          <w:szCs w:val="18"/>
        </w:rPr>
      </w:pPr>
      <w:r w:rsidRPr="00C44504">
        <w:rPr>
          <w:rFonts w:cs="Arial"/>
          <w:b/>
          <w:szCs w:val="18"/>
          <w:u w:val="single"/>
        </w:rPr>
        <w:t>Informaţii</w:t>
      </w:r>
      <w:r>
        <w:rPr>
          <w:rFonts w:cs="Arial"/>
          <w:b/>
          <w:szCs w:val="18"/>
          <w:u w:val="single"/>
        </w:rPr>
        <w:t xml:space="preserve"> </w:t>
      </w:r>
      <w:r w:rsidRPr="00C44504">
        <w:rPr>
          <w:rFonts w:cs="Arial"/>
          <w:b/>
          <w:szCs w:val="18"/>
          <w:u w:val="single"/>
        </w:rPr>
        <w:t>referitoare</w:t>
      </w:r>
      <w:r>
        <w:rPr>
          <w:rFonts w:cs="Arial"/>
          <w:b/>
          <w:szCs w:val="18"/>
          <w:u w:val="single"/>
        </w:rPr>
        <w:t xml:space="preserve"> </w:t>
      </w:r>
      <w:r w:rsidRPr="00C44504">
        <w:rPr>
          <w:rFonts w:cs="Arial"/>
          <w:b/>
          <w:szCs w:val="18"/>
          <w:u w:val="single"/>
        </w:rPr>
        <w:t>la</w:t>
      </w:r>
      <w:r>
        <w:rPr>
          <w:rFonts w:cs="Arial"/>
          <w:b/>
          <w:szCs w:val="18"/>
          <w:u w:val="single"/>
        </w:rPr>
        <w:t xml:space="preserve"> </w:t>
      </w:r>
      <w:r w:rsidRPr="00C44504">
        <w:rPr>
          <w:rFonts w:cs="Arial"/>
          <w:b/>
          <w:szCs w:val="18"/>
          <w:u w:val="single"/>
        </w:rPr>
        <w:t>document</w:t>
      </w:r>
      <w:r w:rsidRPr="00C44504">
        <w:rPr>
          <w:rFonts w:cs="Arial"/>
          <w:szCs w:val="18"/>
        </w:rPr>
        <w:t>:</w:t>
      </w:r>
    </w:p>
    <w:p w:rsidR="001876E5" w:rsidRDefault="001876E5" w:rsidP="001876E5">
      <w:pPr>
        <w:spacing w:line="240" w:lineRule="auto"/>
        <w:rPr>
          <w:rFonts w:cs="Arial"/>
          <w:szCs w:val="18"/>
        </w:rPr>
      </w:pPr>
      <w:r w:rsidRPr="00C44504">
        <w:rPr>
          <w:rFonts w:cs="Arial"/>
          <w:b/>
          <w:szCs w:val="18"/>
        </w:rPr>
        <w:t>Data</w:t>
      </w:r>
      <w:r w:rsidRPr="00C44504">
        <w:rPr>
          <w:rFonts w:cs="Arial"/>
          <w:szCs w:val="18"/>
        </w:rPr>
        <w:t>:</w:t>
      </w:r>
      <w:r>
        <w:rPr>
          <w:rFonts w:cs="Arial"/>
          <w:szCs w:val="18"/>
        </w:rPr>
        <w:t xml:space="preserve"> </w:t>
      </w:r>
      <w:r w:rsidRPr="00C44504">
        <w:rPr>
          <w:rFonts w:cs="Arial"/>
          <w:szCs w:val="18"/>
        </w:rPr>
        <w:tab/>
      </w:r>
      <w:r w:rsidRPr="00C44504">
        <w:rPr>
          <w:rFonts w:cs="Arial"/>
          <w:szCs w:val="18"/>
        </w:rPr>
        <w:tab/>
      </w:r>
      <w:r w:rsidRPr="00C44504">
        <w:rPr>
          <w:rFonts w:cs="Arial"/>
          <w:szCs w:val="18"/>
        </w:rPr>
        <w:tab/>
      </w:r>
      <w:r w:rsidRPr="00C44504">
        <w:rPr>
          <w:rFonts w:cs="Arial"/>
          <w:szCs w:val="18"/>
        </w:rPr>
        <w:tab/>
      </w:r>
      <w:r w:rsidRPr="00C44504">
        <w:rPr>
          <w:rFonts w:cs="Arial"/>
          <w:szCs w:val="18"/>
        </w:rPr>
        <w:tab/>
      </w:r>
      <w:r w:rsidRPr="00C44504">
        <w:rPr>
          <w:rFonts w:cs="Arial"/>
          <w:szCs w:val="18"/>
        </w:rPr>
        <w:tab/>
      </w:r>
      <w:r>
        <w:rPr>
          <w:rFonts w:cs="Arial"/>
          <w:szCs w:val="18"/>
        </w:rPr>
        <w:t xml:space="preserve">23 decembrie </w:t>
      </w:r>
      <w:r w:rsidRPr="00C44504">
        <w:rPr>
          <w:rFonts w:cs="Arial"/>
          <w:szCs w:val="18"/>
        </w:rPr>
        <w:t>2015</w:t>
      </w:r>
    </w:p>
    <w:p w:rsidR="001876E5" w:rsidRDefault="001876E5" w:rsidP="001876E5">
      <w:pPr>
        <w:spacing w:line="240" w:lineRule="auto"/>
        <w:rPr>
          <w:rFonts w:cs="Arial"/>
          <w:szCs w:val="18"/>
        </w:rPr>
      </w:pPr>
      <w:r w:rsidRPr="00C44504">
        <w:rPr>
          <w:rFonts w:cs="Arial"/>
          <w:b/>
          <w:szCs w:val="18"/>
        </w:rPr>
        <w:t>Versiunea</w:t>
      </w:r>
      <w:r w:rsidRPr="00C44504">
        <w:rPr>
          <w:rFonts w:cs="Arial"/>
          <w:szCs w:val="18"/>
        </w:rPr>
        <w:t>:</w:t>
      </w:r>
      <w:r w:rsidRPr="00C44504">
        <w:rPr>
          <w:rFonts w:cs="Arial"/>
          <w:szCs w:val="18"/>
        </w:rPr>
        <w:tab/>
      </w:r>
      <w:r w:rsidRPr="00C44504">
        <w:rPr>
          <w:rFonts w:cs="Arial"/>
          <w:szCs w:val="18"/>
        </w:rPr>
        <w:tab/>
      </w:r>
      <w:r w:rsidRPr="00C44504">
        <w:rPr>
          <w:rFonts w:cs="Arial"/>
          <w:szCs w:val="18"/>
        </w:rPr>
        <w:tab/>
      </w:r>
      <w:r w:rsidRPr="00C44504">
        <w:rPr>
          <w:rFonts w:cs="Arial"/>
          <w:szCs w:val="18"/>
        </w:rPr>
        <w:tab/>
      </w:r>
      <w:r w:rsidRPr="00C44504">
        <w:rPr>
          <w:rFonts w:cs="Arial"/>
          <w:szCs w:val="18"/>
        </w:rPr>
        <w:tab/>
      </w:r>
      <w:r>
        <w:rPr>
          <w:rFonts w:cs="Arial"/>
          <w:szCs w:val="18"/>
        </w:rPr>
        <w:t>2</w:t>
      </w:r>
      <w:r w:rsidRPr="00C44504">
        <w:rPr>
          <w:rFonts w:cs="Arial"/>
          <w:szCs w:val="18"/>
        </w:rPr>
        <w:t>.0</w:t>
      </w:r>
    </w:p>
    <w:p w:rsidR="001876E5" w:rsidRPr="00C44504" w:rsidRDefault="001876E5" w:rsidP="001876E5">
      <w:pPr>
        <w:spacing w:line="240" w:lineRule="auto"/>
        <w:rPr>
          <w:rFonts w:cs="Arial"/>
          <w:szCs w:val="18"/>
        </w:rPr>
      </w:pPr>
      <w:r w:rsidRPr="00C44504">
        <w:rPr>
          <w:rFonts w:cs="Arial"/>
          <w:b/>
          <w:szCs w:val="18"/>
        </w:rPr>
        <w:t>Stare</w:t>
      </w:r>
      <w:r>
        <w:rPr>
          <w:rFonts w:cs="Arial"/>
          <w:szCs w:val="18"/>
        </w:rPr>
        <w:t xml:space="preserve"> </w:t>
      </w:r>
      <w:r w:rsidRPr="00C44504">
        <w:rPr>
          <w:rFonts w:cs="Arial"/>
          <w:szCs w:val="18"/>
        </w:rPr>
        <w:t>(proiect</w:t>
      </w:r>
      <w:r>
        <w:rPr>
          <w:rFonts w:cs="Arial"/>
          <w:szCs w:val="18"/>
        </w:rPr>
        <w:t xml:space="preserve"> </w:t>
      </w:r>
      <w:r w:rsidRPr="00C44504">
        <w:rPr>
          <w:rFonts w:cs="Arial"/>
          <w:szCs w:val="18"/>
        </w:rPr>
        <w:t>/</w:t>
      </w:r>
      <w:r>
        <w:rPr>
          <w:rFonts w:cs="Arial"/>
          <w:szCs w:val="18"/>
        </w:rPr>
        <w:t xml:space="preserve"> </w:t>
      </w:r>
      <w:r w:rsidRPr="00C44504">
        <w:rPr>
          <w:rFonts w:cs="Arial"/>
          <w:szCs w:val="18"/>
        </w:rPr>
        <w:t>supus</w:t>
      </w:r>
      <w:r>
        <w:rPr>
          <w:rFonts w:cs="Arial"/>
          <w:szCs w:val="18"/>
        </w:rPr>
        <w:t xml:space="preserve"> </w:t>
      </w:r>
      <w:r w:rsidRPr="00C44504">
        <w:rPr>
          <w:rFonts w:cs="Arial"/>
          <w:szCs w:val="18"/>
        </w:rPr>
        <w:t>aprobării</w:t>
      </w:r>
      <w:r>
        <w:rPr>
          <w:rFonts w:cs="Arial"/>
          <w:szCs w:val="18"/>
        </w:rPr>
        <w:t xml:space="preserve"> </w:t>
      </w:r>
      <w:r w:rsidRPr="00C44504">
        <w:rPr>
          <w:rFonts w:cs="Arial"/>
          <w:szCs w:val="18"/>
        </w:rPr>
        <w:t>/</w:t>
      </w:r>
      <w:r>
        <w:rPr>
          <w:rFonts w:cs="Arial"/>
          <w:szCs w:val="18"/>
        </w:rPr>
        <w:t xml:space="preserve"> </w:t>
      </w:r>
      <w:r w:rsidRPr="00C44504">
        <w:rPr>
          <w:rFonts w:cs="Arial"/>
          <w:szCs w:val="18"/>
        </w:rPr>
        <w:t>aprobat):</w:t>
      </w:r>
      <w:r>
        <w:rPr>
          <w:rFonts w:cs="Arial"/>
          <w:szCs w:val="18"/>
        </w:rPr>
        <w:t xml:space="preserve"> </w:t>
      </w:r>
      <w:r w:rsidRPr="00C44504">
        <w:rPr>
          <w:rFonts w:cs="Arial"/>
          <w:szCs w:val="18"/>
        </w:rPr>
        <w:tab/>
        <w:t>Final</w:t>
      </w:r>
    </w:p>
    <w:p w:rsidR="001876E5" w:rsidRPr="00C44504" w:rsidRDefault="001876E5" w:rsidP="001876E5">
      <w:pPr>
        <w:pStyle w:val="broodtekst"/>
        <w:rPr>
          <w:rFonts w:cs="Arial"/>
          <w:sz w:val="18"/>
          <w:szCs w:val="18"/>
          <w:lang w:val="ro-RO" w:eastAsia="en-US"/>
        </w:rPr>
      </w:pPr>
    </w:p>
    <w:p w:rsidR="001876E5" w:rsidRPr="00C44504" w:rsidRDefault="001876E5" w:rsidP="001876E5">
      <w:pPr>
        <w:rPr>
          <w:rFonts w:cs="Arial"/>
          <w:b/>
          <w:u w:val="single"/>
        </w:rPr>
      </w:pPr>
      <w:r w:rsidRPr="00C44504">
        <w:rPr>
          <w:rFonts w:cs="Arial"/>
          <w:b/>
          <w:u w:val="single"/>
        </w:rPr>
        <w:t>Istoricul</w:t>
      </w:r>
      <w:r>
        <w:rPr>
          <w:rFonts w:cs="Arial"/>
          <w:b/>
          <w:u w:val="single"/>
        </w:rPr>
        <w:t xml:space="preserve"> </w:t>
      </w:r>
      <w:r w:rsidRPr="00C44504">
        <w:rPr>
          <w:rFonts w:cs="Arial"/>
          <w:b/>
          <w:u w:val="single"/>
        </w:rPr>
        <w:t>modificărilor</w:t>
      </w:r>
      <w:r>
        <w:rPr>
          <w:rFonts w:cs="Arial"/>
          <w:b/>
          <w:u w:val="single"/>
        </w:rPr>
        <w:t xml:space="preserve"> </w:t>
      </w:r>
      <w:r w:rsidRPr="00C44504">
        <w:rPr>
          <w:rFonts w:cs="Arial"/>
          <w:b/>
          <w:u w:val="single"/>
        </w:rPr>
        <w:t>documentului</w:t>
      </w:r>
    </w:p>
    <w:tbl>
      <w:tblPr>
        <w:tblW w:w="9468" w:type="dxa"/>
        <w:tblLayout w:type="fixed"/>
        <w:tblLook w:val="0000" w:firstRow="0" w:lastRow="0" w:firstColumn="0" w:lastColumn="0" w:noHBand="0" w:noVBand="0"/>
      </w:tblPr>
      <w:tblGrid>
        <w:gridCol w:w="1584"/>
        <w:gridCol w:w="1584"/>
        <w:gridCol w:w="6300"/>
      </w:tblGrid>
      <w:tr w:rsidR="001876E5" w:rsidRPr="00C44504" w:rsidTr="001876E5">
        <w:tc>
          <w:tcPr>
            <w:tcW w:w="1584" w:type="dxa"/>
          </w:tcPr>
          <w:p w:rsidR="001876E5" w:rsidRPr="00C44504" w:rsidRDefault="001876E5" w:rsidP="001876E5">
            <w:pPr>
              <w:keepNext/>
              <w:spacing w:after="60"/>
              <w:rPr>
                <w:rFonts w:eastAsia="SimSun" w:cs="Arial"/>
                <w:szCs w:val="18"/>
              </w:rPr>
            </w:pPr>
            <w:r w:rsidRPr="00C44504">
              <w:rPr>
                <w:rFonts w:eastAsia="SimSun" w:cs="Arial"/>
                <w:b/>
                <w:szCs w:val="18"/>
              </w:rPr>
              <w:t>Versiunea</w:t>
            </w:r>
          </w:p>
        </w:tc>
        <w:tc>
          <w:tcPr>
            <w:tcW w:w="1584" w:type="dxa"/>
          </w:tcPr>
          <w:p w:rsidR="001876E5" w:rsidRPr="00C44504" w:rsidRDefault="001876E5" w:rsidP="001876E5">
            <w:pPr>
              <w:keepNext/>
              <w:spacing w:after="60"/>
              <w:rPr>
                <w:rFonts w:eastAsia="SimSun" w:cs="Arial"/>
                <w:szCs w:val="18"/>
              </w:rPr>
            </w:pPr>
            <w:r w:rsidRPr="00C44504">
              <w:rPr>
                <w:rFonts w:eastAsia="SimSun" w:cs="Arial"/>
                <w:b/>
                <w:szCs w:val="18"/>
              </w:rPr>
              <w:t>Data</w:t>
            </w:r>
          </w:p>
        </w:tc>
        <w:tc>
          <w:tcPr>
            <w:tcW w:w="6300" w:type="dxa"/>
          </w:tcPr>
          <w:p w:rsidR="001876E5" w:rsidRPr="00C44504" w:rsidRDefault="001876E5" w:rsidP="001876E5">
            <w:pPr>
              <w:keepNext/>
              <w:spacing w:after="60"/>
              <w:rPr>
                <w:rFonts w:eastAsia="SimSun" w:cs="Arial"/>
                <w:szCs w:val="18"/>
              </w:rPr>
            </w:pPr>
            <w:r w:rsidRPr="00C44504">
              <w:rPr>
                <w:rFonts w:eastAsia="SimSun" w:cs="Arial"/>
                <w:b/>
                <w:szCs w:val="18"/>
              </w:rPr>
              <w:t>Conţinutul</w:t>
            </w:r>
            <w:r>
              <w:rPr>
                <w:rFonts w:eastAsia="SimSun" w:cs="Arial"/>
                <w:b/>
                <w:szCs w:val="18"/>
              </w:rPr>
              <w:t xml:space="preserve"> </w:t>
            </w:r>
            <w:r w:rsidRPr="00C44504">
              <w:rPr>
                <w:rFonts w:eastAsia="SimSun" w:cs="Arial"/>
                <w:b/>
                <w:szCs w:val="18"/>
              </w:rPr>
              <w:t>modificării</w:t>
            </w:r>
            <w:r>
              <w:rPr>
                <w:rFonts w:cs="Arial"/>
                <w:b/>
                <w:szCs w:val="18"/>
              </w:rPr>
              <w:t xml:space="preserve"> </w:t>
            </w:r>
          </w:p>
        </w:tc>
      </w:tr>
      <w:tr w:rsidR="001876E5" w:rsidRPr="00C44504" w:rsidTr="001876E5">
        <w:tc>
          <w:tcPr>
            <w:tcW w:w="1584" w:type="dxa"/>
          </w:tcPr>
          <w:p w:rsidR="001876E5" w:rsidRPr="00C44504" w:rsidRDefault="001876E5" w:rsidP="001876E5">
            <w:pPr>
              <w:rPr>
                <w:rFonts w:cs="Arial"/>
              </w:rPr>
            </w:pPr>
            <w:r w:rsidRPr="00C44504">
              <w:rPr>
                <w:rFonts w:cs="Arial"/>
              </w:rPr>
              <w:t>1.0</w:t>
            </w:r>
          </w:p>
        </w:tc>
        <w:tc>
          <w:tcPr>
            <w:tcW w:w="1584" w:type="dxa"/>
          </w:tcPr>
          <w:p w:rsidR="001876E5" w:rsidRPr="00C44504" w:rsidRDefault="001876E5" w:rsidP="001876E5">
            <w:pPr>
              <w:keepNext/>
              <w:spacing w:after="60"/>
              <w:jc w:val="both"/>
              <w:rPr>
                <w:rFonts w:cs="Arial"/>
                <w:szCs w:val="18"/>
              </w:rPr>
            </w:pPr>
            <w:r>
              <w:rPr>
                <w:rFonts w:cs="Arial"/>
                <w:szCs w:val="18"/>
              </w:rPr>
              <w:t>16</w:t>
            </w:r>
            <w:r w:rsidRPr="00C44504">
              <w:rPr>
                <w:rFonts w:cs="Arial"/>
                <w:szCs w:val="18"/>
              </w:rPr>
              <w:t>.12.201</w:t>
            </w:r>
            <w:r>
              <w:rPr>
                <w:rFonts w:cs="Arial"/>
                <w:szCs w:val="18"/>
              </w:rPr>
              <w:t>5</w:t>
            </w:r>
          </w:p>
        </w:tc>
        <w:tc>
          <w:tcPr>
            <w:tcW w:w="6300" w:type="dxa"/>
          </w:tcPr>
          <w:p w:rsidR="001876E5" w:rsidRPr="00C44504" w:rsidRDefault="001876E5" w:rsidP="001876E5">
            <w:pPr>
              <w:keepNext/>
              <w:spacing w:after="60"/>
              <w:jc w:val="both"/>
              <w:rPr>
                <w:rFonts w:cs="Arial"/>
                <w:szCs w:val="18"/>
              </w:rPr>
            </w:pPr>
            <w:r>
              <w:rPr>
                <w:rFonts w:cs="Arial"/>
                <w:szCs w:val="18"/>
              </w:rPr>
              <w:t xml:space="preserve">Draft 1 </w:t>
            </w:r>
          </w:p>
        </w:tc>
      </w:tr>
      <w:tr w:rsidR="001876E5" w:rsidRPr="00C44504" w:rsidTr="001876E5">
        <w:tc>
          <w:tcPr>
            <w:tcW w:w="1584" w:type="dxa"/>
          </w:tcPr>
          <w:p w:rsidR="001876E5" w:rsidRPr="00C44504" w:rsidRDefault="001876E5" w:rsidP="001876E5">
            <w:pPr>
              <w:rPr>
                <w:rFonts w:cs="Arial"/>
              </w:rPr>
            </w:pPr>
            <w:r w:rsidRPr="00C44504">
              <w:rPr>
                <w:rFonts w:cs="Arial"/>
              </w:rPr>
              <w:t>2.0</w:t>
            </w:r>
          </w:p>
        </w:tc>
        <w:tc>
          <w:tcPr>
            <w:tcW w:w="1584" w:type="dxa"/>
          </w:tcPr>
          <w:p w:rsidR="001876E5" w:rsidRPr="00C44504" w:rsidRDefault="001876E5" w:rsidP="001876E5">
            <w:pPr>
              <w:keepNext/>
              <w:spacing w:after="60"/>
              <w:jc w:val="both"/>
              <w:rPr>
                <w:rFonts w:cs="Arial"/>
                <w:szCs w:val="18"/>
              </w:rPr>
            </w:pPr>
            <w:r>
              <w:rPr>
                <w:rFonts w:cs="Arial"/>
                <w:szCs w:val="18"/>
              </w:rPr>
              <w:t>23</w:t>
            </w:r>
            <w:r w:rsidRPr="00C44504">
              <w:rPr>
                <w:rFonts w:cs="Arial"/>
                <w:szCs w:val="18"/>
              </w:rPr>
              <w:t>.</w:t>
            </w:r>
            <w:r>
              <w:rPr>
                <w:rFonts w:cs="Arial"/>
                <w:szCs w:val="18"/>
              </w:rPr>
              <w:t>12</w:t>
            </w:r>
            <w:r w:rsidRPr="00C44504">
              <w:rPr>
                <w:rFonts w:cs="Arial"/>
                <w:szCs w:val="18"/>
              </w:rPr>
              <w:t>.2015</w:t>
            </w:r>
          </w:p>
        </w:tc>
        <w:tc>
          <w:tcPr>
            <w:tcW w:w="6300" w:type="dxa"/>
          </w:tcPr>
          <w:p w:rsidR="001876E5" w:rsidRPr="00C44504" w:rsidRDefault="001876E5" w:rsidP="001876E5">
            <w:pPr>
              <w:keepNext/>
              <w:spacing w:after="60"/>
              <w:jc w:val="both"/>
              <w:rPr>
                <w:rFonts w:cs="Arial"/>
                <w:szCs w:val="18"/>
              </w:rPr>
            </w:pPr>
            <w:r>
              <w:rPr>
                <w:rFonts w:cs="Arial"/>
                <w:szCs w:val="18"/>
              </w:rPr>
              <w:t xml:space="preserve">Raportul final </w:t>
            </w:r>
            <w:r w:rsidRPr="00C44504">
              <w:rPr>
                <w:rFonts w:cs="Arial"/>
                <w:szCs w:val="18"/>
              </w:rPr>
              <w:t>inclusiv</w:t>
            </w:r>
            <w:r>
              <w:rPr>
                <w:rFonts w:cs="Arial"/>
                <w:szCs w:val="18"/>
              </w:rPr>
              <w:t xml:space="preserve"> </w:t>
            </w:r>
            <w:r w:rsidRPr="00C44504">
              <w:rPr>
                <w:rFonts w:cs="Arial"/>
                <w:szCs w:val="18"/>
              </w:rPr>
              <w:t>comentariile</w:t>
            </w:r>
            <w:r>
              <w:rPr>
                <w:rFonts w:cs="Arial"/>
                <w:szCs w:val="18"/>
              </w:rPr>
              <w:t xml:space="preserve"> </w:t>
            </w:r>
            <w:r w:rsidRPr="00C44504">
              <w:rPr>
                <w:rFonts w:cs="Arial"/>
                <w:szCs w:val="18"/>
              </w:rPr>
              <w:t>părţilor</w:t>
            </w:r>
            <w:r>
              <w:rPr>
                <w:rFonts w:cs="Arial"/>
                <w:szCs w:val="18"/>
              </w:rPr>
              <w:t xml:space="preserve"> </w:t>
            </w:r>
            <w:r w:rsidRPr="00C44504">
              <w:rPr>
                <w:rFonts w:cs="Arial"/>
                <w:szCs w:val="18"/>
              </w:rPr>
              <w:t>interesate</w:t>
            </w:r>
          </w:p>
        </w:tc>
      </w:tr>
    </w:tbl>
    <w:p w:rsidR="001876E5" w:rsidRDefault="001876E5" w:rsidP="001876E5">
      <w:pPr>
        <w:pStyle w:val="broodtekst"/>
        <w:rPr>
          <w:rFonts w:cs="Arial"/>
          <w:sz w:val="18"/>
          <w:szCs w:val="18"/>
          <w:lang w:val="ro-RO" w:eastAsia="en-US"/>
        </w:rPr>
      </w:pPr>
      <w:bookmarkStart w:id="0" w:name="_Toc346584376"/>
    </w:p>
    <w:p w:rsidR="001876E5" w:rsidRPr="00C44504" w:rsidRDefault="00BA6763" w:rsidP="001876E5">
      <w:pPr>
        <w:pStyle w:val="broodtekst"/>
        <w:rPr>
          <w:rFonts w:cs="Arial"/>
          <w:sz w:val="18"/>
          <w:szCs w:val="18"/>
          <w:lang w:val="ro-RO" w:eastAsia="en-US"/>
        </w:rPr>
      </w:pPr>
      <w:r w:rsidRPr="00071662">
        <w:rPr>
          <w:rFonts w:asciiTheme="minorHAnsi" w:hAnsiTheme="minorHAnsi"/>
          <w:noProof/>
          <w:lang w:val="en-US" w:eastAsia="en-US"/>
        </w:rPr>
        <w:drawing>
          <wp:anchor distT="0" distB="0" distL="114300" distR="114300" simplePos="0" relativeHeight="251856384" behindDoc="1" locked="0" layoutInCell="1" allowOverlap="1" wp14:anchorId="3268155D" wp14:editId="5E084E00">
            <wp:simplePos x="0" y="0"/>
            <wp:positionH relativeFrom="column">
              <wp:posOffset>822960</wp:posOffset>
            </wp:positionH>
            <wp:positionV relativeFrom="paragraph">
              <wp:posOffset>114300</wp:posOffset>
            </wp:positionV>
            <wp:extent cx="1330960" cy="944245"/>
            <wp:effectExtent l="0" t="0" r="2540" b="8255"/>
            <wp:wrapTight wrapText="bothSides">
              <wp:wrapPolygon edited="0">
                <wp:start x="0" y="0"/>
                <wp:lineTo x="0" y="21353"/>
                <wp:lineTo x="21332" y="21353"/>
                <wp:lineTo x="21332" y="0"/>
                <wp:lineTo x="0" y="0"/>
              </wp:wrapPolygon>
            </wp:wrapTight>
            <wp:docPr id="44" name="Picture 44" descr="Logo Lideea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deea 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960" cy="9442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BA6763" w:rsidRDefault="00BA6763" w:rsidP="00BA6763">
      <w:pPr>
        <w:pStyle w:val="broodtekst"/>
        <w:rPr>
          <w:rFonts w:cs="Arial"/>
          <w:sz w:val="18"/>
          <w:szCs w:val="18"/>
          <w:lang w:val="ro-RO" w:eastAsia="en-US"/>
        </w:rPr>
      </w:pPr>
    </w:p>
    <w:p w:rsidR="00BA6763" w:rsidRDefault="00BA6763" w:rsidP="00BA6763">
      <w:pPr>
        <w:pStyle w:val="broodtekst"/>
        <w:rPr>
          <w:rFonts w:cs="Arial"/>
          <w:sz w:val="18"/>
          <w:szCs w:val="18"/>
          <w:lang w:val="ro-RO" w:eastAsia="en-US"/>
        </w:rPr>
      </w:pPr>
    </w:p>
    <w:p w:rsidR="00BA6763" w:rsidRPr="00742C36" w:rsidRDefault="00BA6763" w:rsidP="00BA6763">
      <w:pPr>
        <w:rPr>
          <w:rFonts w:asciiTheme="minorHAnsi" w:hAnsiTheme="minorHAnsi"/>
          <w:b/>
          <w:bCs/>
        </w:rPr>
      </w:pPr>
      <w:r w:rsidRPr="00742C36">
        <w:rPr>
          <w:rFonts w:asciiTheme="minorHAnsi" w:hAnsiTheme="minorHAnsi"/>
          <w:b/>
          <w:bCs/>
        </w:rPr>
        <w:t>Realizat de:</w:t>
      </w:r>
      <w:r w:rsidRPr="00742C36">
        <w:rPr>
          <w:rFonts w:asciiTheme="minorHAnsi" w:hAnsiTheme="minorHAnsi"/>
          <w:noProof/>
        </w:rPr>
        <w:t xml:space="preserve"> </w:t>
      </w:r>
      <w:r>
        <w:rPr>
          <w:rFonts w:asciiTheme="minorHAnsi" w:hAnsiTheme="minorHAnsi"/>
          <w:noProof/>
        </w:rPr>
        <w:t xml:space="preserve"> </w:t>
      </w:r>
    </w:p>
    <w:p w:rsidR="00BA6763" w:rsidRDefault="00BA6763" w:rsidP="00BA6763">
      <w:pPr>
        <w:jc w:val="both"/>
        <w:rPr>
          <w:rFonts w:asciiTheme="minorHAnsi" w:hAnsiTheme="minorHAnsi"/>
          <w:b/>
          <w:bCs/>
        </w:rPr>
      </w:pPr>
    </w:p>
    <w:p w:rsidR="00BA6763" w:rsidRPr="00742C36" w:rsidRDefault="00BA6763" w:rsidP="00BA6763">
      <w:pPr>
        <w:jc w:val="both"/>
        <w:rPr>
          <w:rFonts w:asciiTheme="minorHAnsi" w:hAnsiTheme="minorHAnsi"/>
          <w:b/>
          <w:bCs/>
        </w:rPr>
      </w:pPr>
      <w:r w:rsidRPr="00742C36">
        <w:rPr>
          <w:rFonts w:asciiTheme="minorHAnsi" w:hAnsiTheme="minorHAnsi"/>
          <w:b/>
          <w:bCs/>
        </w:rPr>
        <w:t xml:space="preserve">LIDEEA Development Actions S.R.L. </w:t>
      </w:r>
      <w:r w:rsidR="000C0225">
        <w:rPr>
          <w:rFonts w:asciiTheme="minorHAnsi" w:hAnsiTheme="minorHAnsi"/>
          <w:b/>
          <w:bCs/>
        </w:rPr>
        <w:t>- România</w:t>
      </w:r>
    </w:p>
    <w:p w:rsidR="00BA6763" w:rsidRDefault="00BA6763" w:rsidP="00BA6763">
      <w:pPr>
        <w:pStyle w:val="broodtekst"/>
        <w:rPr>
          <w:rFonts w:cs="Arial"/>
          <w:sz w:val="18"/>
          <w:szCs w:val="18"/>
          <w:lang w:val="ro-RO" w:eastAsia="en-US"/>
        </w:rPr>
      </w:pPr>
    </w:p>
    <w:p w:rsidR="00BB0B19" w:rsidRDefault="00BB0B19" w:rsidP="004C1E1A">
      <w:pPr>
        <w:rPr>
          <w:b/>
          <w:bCs/>
          <w:sz w:val="28"/>
          <w:szCs w:val="28"/>
        </w:rPr>
      </w:pPr>
    </w:p>
    <w:p w:rsidR="001876E5" w:rsidRDefault="001876E5" w:rsidP="004C1E1A">
      <w:pPr>
        <w:rPr>
          <w:b/>
          <w:bCs/>
          <w:sz w:val="28"/>
          <w:szCs w:val="28"/>
        </w:rPr>
      </w:pPr>
    </w:p>
    <w:p w:rsidR="001876E5" w:rsidRDefault="001876E5" w:rsidP="004C1E1A">
      <w:pPr>
        <w:rPr>
          <w:b/>
          <w:bCs/>
          <w:sz w:val="28"/>
          <w:szCs w:val="28"/>
        </w:rPr>
      </w:pPr>
    </w:p>
    <w:p w:rsidR="001876E5" w:rsidRDefault="001876E5" w:rsidP="004C1E1A">
      <w:pPr>
        <w:rPr>
          <w:b/>
          <w:bCs/>
          <w:sz w:val="28"/>
          <w:szCs w:val="28"/>
        </w:rPr>
      </w:pPr>
    </w:p>
    <w:p w:rsidR="001876E5" w:rsidRDefault="001876E5" w:rsidP="004C1E1A">
      <w:pPr>
        <w:rPr>
          <w:b/>
          <w:bCs/>
          <w:sz w:val="28"/>
          <w:szCs w:val="28"/>
        </w:rPr>
      </w:pPr>
    </w:p>
    <w:p w:rsidR="004C1E1A" w:rsidRPr="001825A5" w:rsidRDefault="004C1E1A" w:rsidP="004C1E1A">
      <w:pPr>
        <w:rPr>
          <w:b/>
          <w:bCs/>
        </w:rPr>
      </w:pPr>
      <w:r w:rsidRPr="001825A5">
        <w:rPr>
          <w:b/>
          <w:bCs/>
          <w:sz w:val="28"/>
          <w:szCs w:val="28"/>
        </w:rPr>
        <w:lastRenderedPageBreak/>
        <w:t>Abrevieri</w:t>
      </w:r>
    </w:p>
    <w:p w:rsidR="004C1E1A" w:rsidRPr="001825A5" w:rsidRDefault="004C1E1A" w:rsidP="006E00CE">
      <w:pPr>
        <w:pStyle w:val="ListParagraph"/>
        <w:ind w:left="0"/>
        <w:jc w:val="center"/>
        <w:rPr>
          <w:rFonts w:ascii="Calibri" w:hAnsi="Calibri" w:cs="Calibri"/>
          <w:b/>
          <w:lang w:val="ro-RO"/>
        </w:rPr>
      </w:pPr>
    </w:p>
    <w:tbl>
      <w:tblPr>
        <w:tblpPr w:leftFromText="180" w:rightFromText="180" w:vertAnchor="text" w:tblpY="1"/>
        <w:tblOverlap w:val="never"/>
        <w:tblW w:w="0" w:type="auto"/>
        <w:tblLook w:val="04A0" w:firstRow="1" w:lastRow="0" w:firstColumn="1" w:lastColumn="0" w:noHBand="0" w:noVBand="1"/>
      </w:tblPr>
      <w:tblGrid>
        <w:gridCol w:w="2235"/>
        <w:gridCol w:w="7007"/>
      </w:tblGrid>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AM POS CCE</w:t>
            </w:r>
          </w:p>
        </w:tc>
        <w:tc>
          <w:tcPr>
            <w:tcW w:w="7007" w:type="dxa"/>
          </w:tcPr>
          <w:p w:rsidR="00887B7A" w:rsidRPr="001825A5" w:rsidRDefault="00887B7A" w:rsidP="00887B7A">
            <w:pPr>
              <w:spacing w:after="0"/>
              <w:jc w:val="both"/>
              <w:rPr>
                <w:rFonts w:cs="Calibri"/>
              </w:rPr>
            </w:pPr>
            <w:r w:rsidRPr="001825A5">
              <w:rPr>
                <w:rFonts w:cs="Calibri"/>
                <w:bCs/>
              </w:rPr>
              <w:t>Autoritatea de Management pentru Programul Operaţional Sectorial ”Creșterea Competitivităţii Economice”</w:t>
            </w:r>
          </w:p>
        </w:tc>
      </w:tr>
      <w:tr w:rsidR="00A90E1A" w:rsidRPr="001825A5" w:rsidTr="00A90E1A">
        <w:tc>
          <w:tcPr>
            <w:tcW w:w="2235" w:type="dxa"/>
          </w:tcPr>
          <w:p w:rsidR="00A90E1A" w:rsidRPr="001825A5" w:rsidRDefault="00A90E1A" w:rsidP="00887B7A">
            <w:pPr>
              <w:spacing w:after="0"/>
              <w:rPr>
                <w:rFonts w:cs="Calibri"/>
                <w:b/>
                <w:bCs/>
              </w:rPr>
            </w:pPr>
            <w:r w:rsidRPr="001825A5">
              <w:rPr>
                <w:rFonts w:cs="Calibri"/>
                <w:b/>
                <w:bCs/>
              </w:rPr>
              <w:t>CA</w:t>
            </w:r>
          </w:p>
        </w:tc>
        <w:tc>
          <w:tcPr>
            <w:tcW w:w="7007" w:type="dxa"/>
          </w:tcPr>
          <w:p w:rsidR="00A90E1A" w:rsidRPr="001825A5" w:rsidRDefault="00A90E1A" w:rsidP="00887B7A">
            <w:pPr>
              <w:spacing w:after="0"/>
              <w:rPr>
                <w:rFonts w:cs="Calibri"/>
              </w:rPr>
            </w:pPr>
            <w:r w:rsidRPr="001825A5">
              <w:rPr>
                <w:rFonts w:cs="Calibri"/>
              </w:rPr>
              <w:t>Cifra de afaceri</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C&amp;D</w:t>
            </w:r>
          </w:p>
        </w:tc>
        <w:tc>
          <w:tcPr>
            <w:tcW w:w="7007" w:type="dxa"/>
          </w:tcPr>
          <w:p w:rsidR="00887B7A" w:rsidRPr="001825A5" w:rsidRDefault="00887B7A" w:rsidP="00887B7A">
            <w:pPr>
              <w:spacing w:after="0"/>
              <w:rPr>
                <w:rFonts w:cs="Calibri"/>
              </w:rPr>
            </w:pPr>
            <w:r w:rsidRPr="001825A5">
              <w:rPr>
                <w:rFonts w:cs="Calibri"/>
              </w:rPr>
              <w:t xml:space="preserve">Cercetare-Dezvoltare </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C&amp;DT</w:t>
            </w:r>
          </w:p>
        </w:tc>
        <w:tc>
          <w:tcPr>
            <w:tcW w:w="7007" w:type="dxa"/>
          </w:tcPr>
          <w:p w:rsidR="00887B7A" w:rsidRPr="001825A5" w:rsidRDefault="00887B7A" w:rsidP="00887B7A">
            <w:pPr>
              <w:spacing w:after="0"/>
              <w:rPr>
                <w:rFonts w:cs="Calibri"/>
              </w:rPr>
            </w:pPr>
            <w:r w:rsidRPr="001825A5">
              <w:rPr>
                <w:rFonts w:cs="Calibri"/>
              </w:rPr>
              <w:t>Cercetare şi dezvoltare tehnologică</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CDI</w:t>
            </w:r>
          </w:p>
        </w:tc>
        <w:tc>
          <w:tcPr>
            <w:tcW w:w="7007" w:type="dxa"/>
          </w:tcPr>
          <w:p w:rsidR="00887B7A" w:rsidRPr="001825A5" w:rsidRDefault="00887B7A" w:rsidP="00887B7A">
            <w:pPr>
              <w:spacing w:after="0"/>
              <w:rPr>
                <w:rFonts w:cs="Calibri"/>
              </w:rPr>
            </w:pPr>
            <w:r w:rsidRPr="001825A5">
              <w:rPr>
                <w:rFonts w:cs="Calibri"/>
              </w:rPr>
              <w:t xml:space="preserve">Cercetare, Dezvoltare, Inovare </w:t>
            </w:r>
          </w:p>
        </w:tc>
      </w:tr>
      <w:tr w:rsidR="00B10B4E" w:rsidRPr="001825A5" w:rsidTr="00A90E1A">
        <w:tc>
          <w:tcPr>
            <w:tcW w:w="2235" w:type="dxa"/>
          </w:tcPr>
          <w:p w:rsidR="00B10B4E" w:rsidRPr="001825A5" w:rsidRDefault="00B10B4E" w:rsidP="00887B7A">
            <w:pPr>
              <w:spacing w:after="0"/>
              <w:rPr>
                <w:rFonts w:cs="Calibri"/>
                <w:b/>
                <w:bCs/>
              </w:rPr>
            </w:pPr>
            <w:r w:rsidRPr="001825A5">
              <w:rPr>
                <w:rFonts w:cs="Calibri"/>
                <w:b/>
                <w:bCs/>
              </w:rPr>
              <w:t>DCI</w:t>
            </w:r>
          </w:p>
        </w:tc>
        <w:tc>
          <w:tcPr>
            <w:tcW w:w="7007" w:type="dxa"/>
          </w:tcPr>
          <w:p w:rsidR="00B10B4E" w:rsidRPr="001825A5" w:rsidRDefault="00B10B4E" w:rsidP="00887B7A">
            <w:pPr>
              <w:spacing w:after="0"/>
              <w:rPr>
                <w:rFonts w:cs="Calibri"/>
              </w:rPr>
            </w:pPr>
            <w:r w:rsidRPr="001825A5">
              <w:rPr>
                <w:rFonts w:cs="Calibri"/>
              </w:rPr>
              <w:t>Documentul Cadru de Implementare</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DMI</w:t>
            </w:r>
          </w:p>
        </w:tc>
        <w:tc>
          <w:tcPr>
            <w:tcW w:w="7007" w:type="dxa"/>
          </w:tcPr>
          <w:p w:rsidR="00887B7A" w:rsidRPr="001825A5" w:rsidRDefault="00887B7A" w:rsidP="00887B7A">
            <w:pPr>
              <w:spacing w:after="0"/>
              <w:rPr>
                <w:rFonts w:cs="Calibri"/>
              </w:rPr>
            </w:pPr>
            <w:r w:rsidRPr="001825A5">
              <w:rPr>
                <w:rFonts w:cs="Calibri"/>
              </w:rPr>
              <w:t>Domeniu major de intervenție</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IMM</w:t>
            </w:r>
          </w:p>
        </w:tc>
        <w:tc>
          <w:tcPr>
            <w:tcW w:w="7007" w:type="dxa"/>
          </w:tcPr>
          <w:p w:rsidR="00887B7A" w:rsidRPr="001825A5" w:rsidRDefault="00887B7A" w:rsidP="00887B7A">
            <w:pPr>
              <w:spacing w:after="0"/>
              <w:rPr>
                <w:rFonts w:cs="Calibri"/>
              </w:rPr>
            </w:pPr>
            <w:r w:rsidRPr="001825A5">
              <w:rPr>
                <w:rFonts w:cs="Calibri"/>
              </w:rPr>
              <w:t>Întreprinderi mici și mijlocii</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POS CCE</w:t>
            </w:r>
          </w:p>
        </w:tc>
        <w:tc>
          <w:tcPr>
            <w:tcW w:w="7007" w:type="dxa"/>
          </w:tcPr>
          <w:p w:rsidR="00887B7A" w:rsidRPr="001825A5" w:rsidRDefault="00887B7A" w:rsidP="00887B7A">
            <w:pPr>
              <w:spacing w:after="0"/>
              <w:rPr>
                <w:rFonts w:cs="Calibri"/>
              </w:rPr>
            </w:pPr>
            <w:r w:rsidRPr="001825A5">
              <w:rPr>
                <w:rFonts w:cs="Calibri"/>
              </w:rPr>
              <w:t>Programul Operaţional Sectorial ”Creșterea Competitivităţii Economice”</w:t>
            </w:r>
          </w:p>
        </w:tc>
      </w:tr>
      <w:tr w:rsidR="00887B7A" w:rsidRPr="001825A5" w:rsidTr="00A90E1A">
        <w:tc>
          <w:tcPr>
            <w:tcW w:w="2235" w:type="dxa"/>
          </w:tcPr>
          <w:p w:rsidR="00887B7A" w:rsidRPr="001825A5" w:rsidRDefault="00887B7A" w:rsidP="00887B7A">
            <w:pPr>
              <w:spacing w:after="0"/>
              <w:rPr>
                <w:rFonts w:cs="Calibri"/>
                <w:b/>
                <w:bCs/>
              </w:rPr>
            </w:pPr>
            <w:r w:rsidRPr="001825A5">
              <w:rPr>
                <w:rFonts w:cs="Calibri"/>
                <w:b/>
                <w:bCs/>
              </w:rPr>
              <w:t xml:space="preserve">OI ADR VEST </w:t>
            </w:r>
          </w:p>
        </w:tc>
        <w:tc>
          <w:tcPr>
            <w:tcW w:w="7007" w:type="dxa"/>
          </w:tcPr>
          <w:p w:rsidR="00887B7A" w:rsidRPr="001825A5" w:rsidRDefault="00887B7A" w:rsidP="00887B7A">
            <w:pPr>
              <w:spacing w:after="0"/>
              <w:rPr>
                <w:rFonts w:cs="Calibri"/>
                <w:bCs/>
              </w:rPr>
            </w:pPr>
            <w:r w:rsidRPr="001825A5">
              <w:rPr>
                <w:rFonts w:cs="Calibri"/>
                <w:bCs/>
              </w:rPr>
              <w:t>Organismul Intermediar Agenția pentru Dezvoltare Regională a Regiunii Vest</w:t>
            </w:r>
          </w:p>
        </w:tc>
      </w:tr>
    </w:tbl>
    <w:p w:rsidR="004C1E1A" w:rsidRPr="001825A5" w:rsidRDefault="004C1E1A" w:rsidP="006E00CE">
      <w:pPr>
        <w:pStyle w:val="ListParagraph"/>
        <w:ind w:left="0"/>
        <w:jc w:val="center"/>
        <w:rPr>
          <w:rFonts w:ascii="Calibri" w:hAnsi="Calibri" w:cs="Calibri"/>
          <w:b/>
          <w:lang w:val="ro-RO"/>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6937BB" w:rsidRPr="001825A5" w:rsidRDefault="006937BB">
      <w:pPr>
        <w:pStyle w:val="TableofFigures"/>
        <w:tabs>
          <w:tab w:val="right" w:leader="dot" w:pos="9016"/>
        </w:tabs>
        <w:rPr>
          <w:rFonts w:cs="Calibri"/>
          <w:b/>
        </w:rPr>
      </w:pPr>
    </w:p>
    <w:p w:rsidR="002752C0" w:rsidRPr="001825A5" w:rsidRDefault="002752C0" w:rsidP="002752C0"/>
    <w:p w:rsidR="00A90E1A" w:rsidRPr="001825A5" w:rsidRDefault="00A90E1A" w:rsidP="002752C0"/>
    <w:p w:rsidR="00A90E1A" w:rsidRPr="001825A5" w:rsidRDefault="00A90E1A" w:rsidP="002752C0"/>
    <w:p w:rsidR="00A90E1A" w:rsidRPr="001825A5" w:rsidRDefault="00A90E1A" w:rsidP="002752C0"/>
    <w:p w:rsidR="00A90E1A" w:rsidRDefault="00A90E1A" w:rsidP="002752C0"/>
    <w:p w:rsidR="000C0225" w:rsidRDefault="000C0225" w:rsidP="002752C0"/>
    <w:p w:rsidR="000C0225" w:rsidRPr="001825A5" w:rsidRDefault="000C0225" w:rsidP="002752C0"/>
    <w:p w:rsidR="00A90E1A" w:rsidRPr="001825A5" w:rsidRDefault="00A90E1A" w:rsidP="002752C0"/>
    <w:p w:rsidR="00A90E1A" w:rsidRPr="001825A5" w:rsidRDefault="00A90E1A" w:rsidP="002752C0"/>
    <w:p w:rsidR="00A90E1A" w:rsidRDefault="00A90E1A" w:rsidP="002752C0"/>
    <w:p w:rsidR="002752C0" w:rsidRPr="001825A5" w:rsidRDefault="002752C0" w:rsidP="002752C0">
      <w:pPr>
        <w:pStyle w:val="ListParagraph"/>
        <w:ind w:left="0"/>
        <w:rPr>
          <w:rFonts w:ascii="Calibri" w:hAnsi="Calibri" w:cs="Calibri"/>
          <w:b/>
          <w:lang w:val="ro-RO"/>
        </w:rPr>
      </w:pPr>
      <w:r w:rsidRPr="001825A5">
        <w:rPr>
          <w:rFonts w:ascii="Calibri" w:hAnsi="Calibri" w:cs="Calibri"/>
          <w:b/>
          <w:lang w:val="ro-RO"/>
        </w:rPr>
        <w:lastRenderedPageBreak/>
        <w:t>Tabele</w:t>
      </w:r>
    </w:p>
    <w:p w:rsidR="002752C0" w:rsidRPr="001825A5" w:rsidRDefault="002752C0">
      <w:pPr>
        <w:pStyle w:val="TableofFigures"/>
        <w:tabs>
          <w:tab w:val="right" w:leader="dot" w:pos="9017"/>
        </w:tabs>
        <w:rPr>
          <w:rFonts w:cs="Calibri"/>
          <w:b/>
        </w:rPr>
      </w:pPr>
    </w:p>
    <w:p w:rsidR="00E57FD9" w:rsidRDefault="002752C0">
      <w:pPr>
        <w:pStyle w:val="TableofFigures"/>
        <w:tabs>
          <w:tab w:val="right" w:leader="dot" w:pos="9017"/>
        </w:tabs>
        <w:rPr>
          <w:rFonts w:asciiTheme="minorHAnsi" w:eastAsiaTheme="minorEastAsia" w:hAnsiTheme="minorHAnsi" w:cstheme="minorBidi"/>
          <w:noProof/>
          <w:lang w:val="en-US"/>
        </w:rPr>
      </w:pPr>
      <w:r w:rsidRPr="001825A5">
        <w:rPr>
          <w:rFonts w:cs="Calibri"/>
          <w:b/>
        </w:rPr>
        <w:fldChar w:fldCharType="begin"/>
      </w:r>
      <w:r w:rsidRPr="001825A5">
        <w:rPr>
          <w:rFonts w:cs="Calibri"/>
          <w:b/>
        </w:rPr>
        <w:instrText xml:space="preserve"> TOC \h \z \c "Tabel" </w:instrText>
      </w:r>
      <w:r w:rsidRPr="001825A5">
        <w:rPr>
          <w:rFonts w:cs="Calibri"/>
          <w:b/>
        </w:rPr>
        <w:fldChar w:fldCharType="separate"/>
      </w:r>
      <w:hyperlink w:anchor="_Toc444006371" w:history="1">
        <w:r w:rsidR="00E57FD9" w:rsidRPr="00E86FBB">
          <w:rPr>
            <w:rStyle w:val="Hyperlink"/>
            <w:rFonts w:cstheme="minorHAnsi"/>
            <w:noProof/>
          </w:rPr>
          <w:t>Tabel 1. Distribuția sumelor contractate (alocate) și cheltuite la nivel NUTS 3 (169 proiecte)</w:t>
        </w:r>
        <w:r w:rsidR="00E57FD9">
          <w:rPr>
            <w:noProof/>
            <w:webHidden/>
          </w:rPr>
          <w:tab/>
        </w:r>
        <w:r w:rsidR="00E57FD9">
          <w:rPr>
            <w:noProof/>
            <w:webHidden/>
          </w:rPr>
          <w:fldChar w:fldCharType="begin"/>
        </w:r>
        <w:r w:rsidR="00E57FD9">
          <w:rPr>
            <w:noProof/>
            <w:webHidden/>
          </w:rPr>
          <w:instrText xml:space="preserve"> PAGEREF _Toc444006371 \h </w:instrText>
        </w:r>
        <w:r w:rsidR="00E57FD9">
          <w:rPr>
            <w:noProof/>
            <w:webHidden/>
          </w:rPr>
        </w:r>
        <w:r w:rsidR="00E57FD9">
          <w:rPr>
            <w:noProof/>
            <w:webHidden/>
          </w:rPr>
          <w:fldChar w:fldCharType="separate"/>
        </w:r>
        <w:r w:rsidR="00E57FD9">
          <w:rPr>
            <w:noProof/>
            <w:webHidden/>
          </w:rPr>
          <w:t>29</w:t>
        </w:r>
        <w:r w:rsidR="00E57FD9">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2" w:history="1">
        <w:r w:rsidRPr="00E86FBB">
          <w:rPr>
            <w:rStyle w:val="Hyperlink"/>
            <w:noProof/>
          </w:rPr>
          <w:t>Tabel 2. Numărul întreprinderilor active pe activități ale economiei naționale la nivel de secțiune CAEN Rev. 2 la nivelul Regiunii Vest</w:t>
        </w:r>
        <w:r>
          <w:rPr>
            <w:noProof/>
            <w:webHidden/>
          </w:rPr>
          <w:tab/>
        </w:r>
        <w:r>
          <w:rPr>
            <w:noProof/>
            <w:webHidden/>
          </w:rPr>
          <w:fldChar w:fldCharType="begin"/>
        </w:r>
        <w:r>
          <w:rPr>
            <w:noProof/>
            <w:webHidden/>
          </w:rPr>
          <w:instrText xml:space="preserve"> PAGEREF _Toc444006372 \h </w:instrText>
        </w:r>
        <w:r>
          <w:rPr>
            <w:noProof/>
            <w:webHidden/>
          </w:rPr>
        </w:r>
        <w:r>
          <w:rPr>
            <w:noProof/>
            <w:webHidden/>
          </w:rPr>
          <w:fldChar w:fldCharType="separate"/>
        </w:r>
        <w:r>
          <w:rPr>
            <w:noProof/>
            <w:webHidden/>
          </w:rPr>
          <w:t>32</w:t>
        </w:r>
        <w:r>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3" w:history="1">
        <w:r w:rsidRPr="00E86FBB">
          <w:rPr>
            <w:rStyle w:val="Hyperlink"/>
            <w:rFonts w:cstheme="minorHAnsi"/>
            <w:noProof/>
          </w:rPr>
          <w:t>Tabel 3. Statistici descriptive pentru variabilele analizate în cadrul Operațiunii 1.1.1.</w:t>
        </w:r>
        <w:r>
          <w:rPr>
            <w:noProof/>
            <w:webHidden/>
          </w:rPr>
          <w:tab/>
        </w:r>
        <w:r>
          <w:rPr>
            <w:noProof/>
            <w:webHidden/>
          </w:rPr>
          <w:fldChar w:fldCharType="begin"/>
        </w:r>
        <w:r>
          <w:rPr>
            <w:noProof/>
            <w:webHidden/>
          </w:rPr>
          <w:instrText xml:space="preserve"> PAGEREF _Toc444006373 \h </w:instrText>
        </w:r>
        <w:r>
          <w:rPr>
            <w:noProof/>
            <w:webHidden/>
          </w:rPr>
        </w:r>
        <w:r>
          <w:rPr>
            <w:noProof/>
            <w:webHidden/>
          </w:rPr>
          <w:fldChar w:fldCharType="separate"/>
        </w:r>
        <w:r>
          <w:rPr>
            <w:noProof/>
            <w:webHidden/>
          </w:rPr>
          <w:t>49</w:t>
        </w:r>
        <w:r>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4" w:history="1">
        <w:r w:rsidRPr="00E86FBB">
          <w:rPr>
            <w:rStyle w:val="Hyperlink"/>
            <w:rFonts w:cstheme="minorHAnsi"/>
            <w:noProof/>
          </w:rPr>
          <w:t>Tabel 4. Stadiul proiectelor în cadrul Operațiunii 1.1.1.</w:t>
        </w:r>
        <w:r>
          <w:rPr>
            <w:noProof/>
            <w:webHidden/>
          </w:rPr>
          <w:tab/>
        </w:r>
        <w:r>
          <w:rPr>
            <w:noProof/>
            <w:webHidden/>
          </w:rPr>
          <w:fldChar w:fldCharType="begin"/>
        </w:r>
        <w:r>
          <w:rPr>
            <w:noProof/>
            <w:webHidden/>
          </w:rPr>
          <w:instrText xml:space="preserve"> PAGEREF _Toc444006374 \h </w:instrText>
        </w:r>
        <w:r>
          <w:rPr>
            <w:noProof/>
            <w:webHidden/>
          </w:rPr>
        </w:r>
        <w:r>
          <w:rPr>
            <w:noProof/>
            <w:webHidden/>
          </w:rPr>
          <w:fldChar w:fldCharType="separate"/>
        </w:r>
        <w:r>
          <w:rPr>
            <w:noProof/>
            <w:webHidden/>
          </w:rPr>
          <w:t>50</w:t>
        </w:r>
        <w:r>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5" w:history="1">
        <w:r w:rsidRPr="00E86FBB">
          <w:rPr>
            <w:rStyle w:val="Hyperlink"/>
            <w:rFonts w:cstheme="minorHAnsi"/>
            <w:noProof/>
          </w:rPr>
          <w:t>Tabel 5. Corelații între variabilele relevante la nivelul întregului eșantion</w:t>
        </w:r>
        <w:r>
          <w:rPr>
            <w:noProof/>
            <w:webHidden/>
          </w:rPr>
          <w:tab/>
        </w:r>
        <w:r>
          <w:rPr>
            <w:noProof/>
            <w:webHidden/>
          </w:rPr>
          <w:fldChar w:fldCharType="begin"/>
        </w:r>
        <w:r>
          <w:rPr>
            <w:noProof/>
            <w:webHidden/>
          </w:rPr>
          <w:instrText xml:space="preserve"> PAGEREF _Toc444006375 \h </w:instrText>
        </w:r>
        <w:r>
          <w:rPr>
            <w:noProof/>
            <w:webHidden/>
          </w:rPr>
        </w:r>
        <w:r>
          <w:rPr>
            <w:noProof/>
            <w:webHidden/>
          </w:rPr>
          <w:fldChar w:fldCharType="separate"/>
        </w:r>
        <w:r>
          <w:rPr>
            <w:noProof/>
            <w:webHidden/>
          </w:rPr>
          <w:t>52</w:t>
        </w:r>
        <w:r>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6" w:history="1">
        <w:r w:rsidRPr="00E86FBB">
          <w:rPr>
            <w:rStyle w:val="Hyperlink"/>
            <w:rFonts w:cstheme="minorHAnsi"/>
            <w:noProof/>
          </w:rPr>
          <w:t>Tabel 6. Coeficienții de corelație între variabilele selectate pentru grupul de beneficiari care au finalizat proiectele</w:t>
        </w:r>
        <w:r>
          <w:rPr>
            <w:noProof/>
            <w:webHidden/>
          </w:rPr>
          <w:tab/>
        </w:r>
        <w:r>
          <w:rPr>
            <w:noProof/>
            <w:webHidden/>
          </w:rPr>
          <w:fldChar w:fldCharType="begin"/>
        </w:r>
        <w:r>
          <w:rPr>
            <w:noProof/>
            <w:webHidden/>
          </w:rPr>
          <w:instrText xml:space="preserve"> PAGEREF _Toc444006376 \h </w:instrText>
        </w:r>
        <w:r>
          <w:rPr>
            <w:noProof/>
            <w:webHidden/>
          </w:rPr>
        </w:r>
        <w:r>
          <w:rPr>
            <w:noProof/>
            <w:webHidden/>
          </w:rPr>
          <w:fldChar w:fldCharType="separate"/>
        </w:r>
        <w:r>
          <w:rPr>
            <w:noProof/>
            <w:webHidden/>
          </w:rPr>
          <w:t>55</w:t>
        </w:r>
        <w:r>
          <w:rPr>
            <w:noProof/>
            <w:webHidden/>
          </w:rPr>
          <w:fldChar w:fldCharType="end"/>
        </w:r>
      </w:hyperlink>
    </w:p>
    <w:p w:rsidR="00E57FD9" w:rsidRDefault="00E57FD9">
      <w:pPr>
        <w:pStyle w:val="TableofFigures"/>
        <w:tabs>
          <w:tab w:val="right" w:leader="dot" w:pos="9017"/>
        </w:tabs>
        <w:rPr>
          <w:rFonts w:asciiTheme="minorHAnsi" w:eastAsiaTheme="minorEastAsia" w:hAnsiTheme="minorHAnsi" w:cstheme="minorBidi"/>
          <w:noProof/>
          <w:lang w:val="en-US"/>
        </w:rPr>
      </w:pPr>
      <w:hyperlink w:anchor="_Toc444006377" w:history="1">
        <w:r w:rsidRPr="00E86FBB">
          <w:rPr>
            <w:rStyle w:val="Hyperlink"/>
            <w:rFonts w:cstheme="minorHAnsi"/>
            <w:noProof/>
          </w:rPr>
          <w:t>Tabel 7. Variabilele independente, semnificative statistic</w:t>
        </w:r>
        <w:r>
          <w:rPr>
            <w:noProof/>
            <w:webHidden/>
          </w:rPr>
          <w:tab/>
        </w:r>
        <w:r>
          <w:rPr>
            <w:noProof/>
            <w:webHidden/>
          </w:rPr>
          <w:fldChar w:fldCharType="begin"/>
        </w:r>
        <w:r>
          <w:rPr>
            <w:noProof/>
            <w:webHidden/>
          </w:rPr>
          <w:instrText xml:space="preserve"> PAGEREF _Toc444006377 \h </w:instrText>
        </w:r>
        <w:r>
          <w:rPr>
            <w:noProof/>
            <w:webHidden/>
          </w:rPr>
        </w:r>
        <w:r>
          <w:rPr>
            <w:noProof/>
            <w:webHidden/>
          </w:rPr>
          <w:fldChar w:fldCharType="separate"/>
        </w:r>
        <w:r>
          <w:rPr>
            <w:noProof/>
            <w:webHidden/>
          </w:rPr>
          <w:t>58</w:t>
        </w:r>
        <w:r>
          <w:rPr>
            <w:noProof/>
            <w:webHidden/>
          </w:rPr>
          <w:fldChar w:fldCharType="end"/>
        </w:r>
      </w:hyperlink>
    </w:p>
    <w:p w:rsidR="004C1E1A" w:rsidRPr="001825A5" w:rsidRDefault="002752C0" w:rsidP="00BB0B19">
      <w:pPr>
        <w:pStyle w:val="TableofFigures"/>
        <w:tabs>
          <w:tab w:val="right" w:leader="dot" w:pos="9016"/>
        </w:tabs>
        <w:rPr>
          <w:rFonts w:cs="Calibri"/>
          <w:b/>
        </w:rPr>
      </w:pPr>
      <w:r w:rsidRPr="001825A5">
        <w:rPr>
          <w:rFonts w:cs="Calibri"/>
          <w:b/>
        </w:rPr>
        <w:fldChar w:fldCharType="end"/>
      </w:r>
    </w:p>
    <w:p w:rsidR="00BB0B19" w:rsidRPr="001825A5" w:rsidRDefault="00BB0B19" w:rsidP="003B18AB">
      <w:pPr>
        <w:pStyle w:val="ListParagraph"/>
        <w:ind w:left="0"/>
        <w:rPr>
          <w:rFonts w:ascii="Calibri" w:hAnsi="Calibri" w:cs="Calibri"/>
          <w:b/>
          <w:lang w:val="ro-RO"/>
        </w:rPr>
      </w:pPr>
    </w:p>
    <w:p w:rsidR="004C1E1A" w:rsidRPr="001825A5" w:rsidRDefault="003B18AB" w:rsidP="003B18AB">
      <w:pPr>
        <w:pStyle w:val="ListParagraph"/>
        <w:ind w:left="0"/>
        <w:rPr>
          <w:rFonts w:ascii="Calibri" w:hAnsi="Calibri" w:cs="Calibri"/>
          <w:b/>
          <w:lang w:val="ro-RO"/>
        </w:rPr>
      </w:pPr>
      <w:r w:rsidRPr="001825A5">
        <w:rPr>
          <w:rFonts w:ascii="Calibri" w:hAnsi="Calibri" w:cs="Calibri"/>
          <w:b/>
          <w:lang w:val="ro-RO"/>
        </w:rPr>
        <w:t>Figuri</w:t>
      </w:r>
    </w:p>
    <w:p w:rsidR="003B18AB" w:rsidRPr="001825A5" w:rsidRDefault="003B18AB" w:rsidP="003B18AB">
      <w:pPr>
        <w:pStyle w:val="ListParagraph"/>
        <w:ind w:left="0"/>
        <w:rPr>
          <w:rFonts w:ascii="Calibri" w:hAnsi="Calibri" w:cs="Calibri"/>
          <w:b/>
          <w:lang w:val="ro-RO"/>
        </w:rPr>
      </w:pPr>
    </w:p>
    <w:p w:rsidR="00E57FD9" w:rsidRDefault="003B18AB">
      <w:pPr>
        <w:pStyle w:val="TableofFigures"/>
        <w:tabs>
          <w:tab w:val="right" w:leader="dot" w:pos="9017"/>
        </w:tabs>
        <w:rPr>
          <w:rFonts w:asciiTheme="minorHAnsi" w:eastAsiaTheme="minorEastAsia" w:hAnsiTheme="minorHAnsi" w:cstheme="minorBidi"/>
          <w:noProof/>
          <w:lang w:val="en-US"/>
        </w:rPr>
      </w:pPr>
      <w:r w:rsidRPr="001825A5">
        <w:rPr>
          <w:rFonts w:cs="Calibri"/>
          <w:b/>
        </w:rPr>
        <w:fldChar w:fldCharType="begin"/>
      </w:r>
      <w:r w:rsidRPr="001825A5">
        <w:rPr>
          <w:rFonts w:cs="Calibri"/>
          <w:b/>
        </w:rPr>
        <w:instrText xml:space="preserve"> TOC \c "Figura" </w:instrText>
      </w:r>
      <w:r w:rsidRPr="001825A5">
        <w:rPr>
          <w:rFonts w:cs="Calibri"/>
          <w:b/>
        </w:rPr>
        <w:fldChar w:fldCharType="separate"/>
      </w:r>
      <w:r w:rsidR="00E57FD9" w:rsidRPr="00D37BA3">
        <w:rPr>
          <w:rFonts w:asciiTheme="minorHAnsi" w:hAnsiTheme="minorHAnsi" w:cstheme="minorHAnsi"/>
          <w:noProof/>
        </w:rPr>
        <w:t>Figura 1. Distribuția proiectelor finanțate la nivel NUTS 3 (169 proiecte)</w:t>
      </w:r>
      <w:r w:rsidR="00E57FD9">
        <w:rPr>
          <w:noProof/>
        </w:rPr>
        <w:tab/>
      </w:r>
      <w:r w:rsidR="00E57FD9">
        <w:rPr>
          <w:noProof/>
        </w:rPr>
        <w:fldChar w:fldCharType="begin"/>
      </w:r>
      <w:r w:rsidR="00E57FD9">
        <w:rPr>
          <w:noProof/>
        </w:rPr>
        <w:instrText xml:space="preserve"> PAGEREF _Toc444006378 \h </w:instrText>
      </w:r>
      <w:r w:rsidR="00E57FD9">
        <w:rPr>
          <w:noProof/>
        </w:rPr>
      </w:r>
      <w:r w:rsidR="00E57FD9">
        <w:rPr>
          <w:noProof/>
        </w:rPr>
        <w:fldChar w:fldCharType="separate"/>
      </w:r>
      <w:r w:rsidR="00E57FD9">
        <w:rPr>
          <w:noProof/>
        </w:rPr>
        <w:t>15</w:t>
      </w:r>
      <w:r w:rsidR="00E57FD9">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 Distribuția procentuală a proiectelor finalizate la nivel NUTS 3 (111 proiecte)</w:t>
      </w:r>
      <w:r>
        <w:rPr>
          <w:noProof/>
        </w:rPr>
        <w:tab/>
      </w:r>
      <w:r>
        <w:rPr>
          <w:noProof/>
        </w:rPr>
        <w:fldChar w:fldCharType="begin"/>
      </w:r>
      <w:r>
        <w:rPr>
          <w:noProof/>
        </w:rPr>
        <w:instrText xml:space="preserve"> PAGEREF _Toc444006379 \h </w:instrText>
      </w:r>
      <w:r>
        <w:rPr>
          <w:noProof/>
        </w:rPr>
      </w:r>
      <w:r>
        <w:rPr>
          <w:noProof/>
        </w:rPr>
        <w:fldChar w:fldCharType="separate"/>
      </w:r>
      <w:r>
        <w:rPr>
          <w:noProof/>
        </w:rPr>
        <w:t>16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 Distribuția procentuală a proiectelor aflate în implementare la nivel NUTS 3 (27 proiecte)</w:t>
      </w:r>
      <w:r>
        <w:rPr>
          <w:noProof/>
        </w:rPr>
        <w:tab/>
      </w:r>
      <w:r>
        <w:rPr>
          <w:noProof/>
        </w:rPr>
        <w:fldChar w:fldCharType="begin"/>
      </w:r>
      <w:r>
        <w:rPr>
          <w:noProof/>
        </w:rPr>
        <w:instrText xml:space="preserve"> PAGEREF _Toc444006380 \h </w:instrText>
      </w:r>
      <w:r>
        <w:rPr>
          <w:noProof/>
        </w:rPr>
      </w:r>
      <w:r>
        <w:rPr>
          <w:noProof/>
        </w:rPr>
        <w:fldChar w:fldCharType="separate"/>
      </w:r>
      <w:r>
        <w:rPr>
          <w:noProof/>
        </w:rPr>
        <w:t>16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 Distribuția procentuală a proiectelor reziliate la nivel NUTS 3 (31 proiecte)</w:t>
      </w:r>
      <w:r>
        <w:rPr>
          <w:noProof/>
        </w:rPr>
        <w:tab/>
      </w:r>
      <w:r>
        <w:rPr>
          <w:noProof/>
        </w:rPr>
        <w:fldChar w:fldCharType="begin"/>
      </w:r>
      <w:r>
        <w:rPr>
          <w:noProof/>
        </w:rPr>
        <w:instrText xml:space="preserve"> PAGEREF _Toc444006381 \h </w:instrText>
      </w:r>
      <w:r>
        <w:rPr>
          <w:noProof/>
        </w:rPr>
      </w:r>
      <w:r>
        <w:rPr>
          <w:noProof/>
        </w:rPr>
        <w:fldChar w:fldCharType="separate"/>
      </w:r>
      <w:r>
        <w:rPr>
          <w:noProof/>
        </w:rPr>
        <w:t>16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5. Distribuția proiectelor pe domeniul principal de activitate al beneficiarilor la nivelul Regiunii Vest (169 proiecte)</w:t>
      </w:r>
      <w:r>
        <w:rPr>
          <w:noProof/>
        </w:rPr>
        <w:tab/>
      </w:r>
      <w:r>
        <w:rPr>
          <w:noProof/>
        </w:rPr>
        <w:fldChar w:fldCharType="begin"/>
      </w:r>
      <w:r>
        <w:rPr>
          <w:noProof/>
        </w:rPr>
        <w:instrText xml:space="preserve"> PAGEREF _Toc444006382 \h </w:instrText>
      </w:r>
      <w:r>
        <w:rPr>
          <w:noProof/>
        </w:rPr>
      </w:r>
      <w:r>
        <w:rPr>
          <w:noProof/>
        </w:rPr>
        <w:fldChar w:fldCharType="separate"/>
      </w:r>
      <w:r>
        <w:rPr>
          <w:noProof/>
        </w:rPr>
        <w:t>19</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6. Distribuția proiectelor pe domeniul principal de activitate al beneficiarilor la nivelul NUTS 3 (169 proiecte)</w:t>
      </w:r>
      <w:r>
        <w:rPr>
          <w:noProof/>
        </w:rPr>
        <w:tab/>
      </w:r>
      <w:r>
        <w:rPr>
          <w:noProof/>
        </w:rPr>
        <w:fldChar w:fldCharType="begin"/>
      </w:r>
      <w:r>
        <w:rPr>
          <w:noProof/>
        </w:rPr>
        <w:instrText xml:space="preserve"> PAGEREF _Toc444006383 \h </w:instrText>
      </w:r>
      <w:r>
        <w:rPr>
          <w:noProof/>
        </w:rPr>
      </w:r>
      <w:r>
        <w:rPr>
          <w:noProof/>
        </w:rPr>
        <w:fldChar w:fldCharType="separate"/>
      </w:r>
      <w:r>
        <w:rPr>
          <w:noProof/>
        </w:rPr>
        <w:t>20</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7. Distribuția sectoarelor în care s-a realizat investiția la nivelul Regiunii Vest (169 proiecte)</w:t>
      </w:r>
      <w:r>
        <w:rPr>
          <w:noProof/>
        </w:rPr>
        <w:tab/>
      </w:r>
      <w:r>
        <w:rPr>
          <w:noProof/>
        </w:rPr>
        <w:fldChar w:fldCharType="begin"/>
      </w:r>
      <w:r>
        <w:rPr>
          <w:noProof/>
        </w:rPr>
        <w:instrText xml:space="preserve"> PAGEREF _Toc444006384 \h </w:instrText>
      </w:r>
      <w:r>
        <w:rPr>
          <w:noProof/>
        </w:rPr>
      </w:r>
      <w:r>
        <w:rPr>
          <w:noProof/>
        </w:rPr>
        <w:fldChar w:fldCharType="separate"/>
      </w:r>
      <w:r>
        <w:rPr>
          <w:noProof/>
        </w:rPr>
        <w:t>21</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8. Tipurile de investiții la nivelul Regiunii Vest (167 proiecte)</w:t>
      </w:r>
      <w:r>
        <w:rPr>
          <w:noProof/>
        </w:rPr>
        <w:tab/>
      </w:r>
      <w:r>
        <w:rPr>
          <w:noProof/>
        </w:rPr>
        <w:fldChar w:fldCharType="begin"/>
      </w:r>
      <w:r>
        <w:rPr>
          <w:noProof/>
        </w:rPr>
        <w:instrText xml:space="preserve"> PAGEREF _Toc444006385 \h </w:instrText>
      </w:r>
      <w:r>
        <w:rPr>
          <w:noProof/>
        </w:rPr>
      </w:r>
      <w:r>
        <w:rPr>
          <w:noProof/>
        </w:rPr>
        <w:fldChar w:fldCharType="separate"/>
      </w:r>
      <w:r>
        <w:rPr>
          <w:noProof/>
        </w:rPr>
        <w:t>22</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9. Distribuția procentuală a sectoarelor în care s-a realizat investiția la nivelul județului Timiș (82 proiecte)</w:t>
      </w:r>
      <w:r>
        <w:rPr>
          <w:noProof/>
        </w:rPr>
        <w:tab/>
      </w:r>
      <w:r>
        <w:rPr>
          <w:noProof/>
        </w:rPr>
        <w:fldChar w:fldCharType="begin"/>
      </w:r>
      <w:r>
        <w:rPr>
          <w:noProof/>
        </w:rPr>
        <w:instrText xml:space="preserve"> PAGEREF _Toc444006386 \h </w:instrText>
      </w:r>
      <w:r>
        <w:rPr>
          <w:noProof/>
        </w:rPr>
      </w:r>
      <w:r>
        <w:rPr>
          <w:noProof/>
        </w:rPr>
        <w:fldChar w:fldCharType="separate"/>
      </w:r>
      <w:r>
        <w:rPr>
          <w:noProof/>
        </w:rPr>
        <w:t>23</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10. Distribuția procentuală a sectoarelor în care s-a realizat investiția la nivelul județului Hunedoara (47 proiecte)</w:t>
      </w:r>
      <w:r>
        <w:rPr>
          <w:noProof/>
        </w:rPr>
        <w:tab/>
      </w:r>
      <w:r>
        <w:rPr>
          <w:noProof/>
        </w:rPr>
        <w:fldChar w:fldCharType="begin"/>
      </w:r>
      <w:r>
        <w:rPr>
          <w:noProof/>
        </w:rPr>
        <w:instrText xml:space="preserve"> PAGEREF _Toc444006387 \h </w:instrText>
      </w:r>
      <w:r>
        <w:rPr>
          <w:noProof/>
        </w:rPr>
      </w:r>
      <w:r>
        <w:rPr>
          <w:noProof/>
        </w:rPr>
        <w:fldChar w:fldCharType="separate"/>
      </w:r>
      <w:r>
        <w:rPr>
          <w:noProof/>
        </w:rPr>
        <w:t>23</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11. Distribuția procentuală a sectoarelor în care s-a realizat investiția la nivelul județului Arad (28 proiecte)</w:t>
      </w:r>
      <w:r>
        <w:rPr>
          <w:noProof/>
        </w:rPr>
        <w:tab/>
      </w:r>
      <w:r>
        <w:rPr>
          <w:noProof/>
        </w:rPr>
        <w:fldChar w:fldCharType="begin"/>
      </w:r>
      <w:r>
        <w:rPr>
          <w:noProof/>
        </w:rPr>
        <w:instrText xml:space="preserve"> PAGEREF _Toc444006388 \h </w:instrText>
      </w:r>
      <w:r>
        <w:rPr>
          <w:noProof/>
        </w:rPr>
      </w:r>
      <w:r>
        <w:rPr>
          <w:noProof/>
        </w:rPr>
        <w:fldChar w:fldCharType="separate"/>
      </w:r>
      <w:r>
        <w:rPr>
          <w:noProof/>
        </w:rPr>
        <w:t>24</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12. Distribuția procentuală a sectoarelor în care s-a realizat investiția la nivelul județului Caraș-Severin (12 proiecte)</w:t>
      </w:r>
      <w:r>
        <w:rPr>
          <w:noProof/>
        </w:rPr>
        <w:tab/>
      </w:r>
      <w:r>
        <w:rPr>
          <w:noProof/>
        </w:rPr>
        <w:fldChar w:fldCharType="begin"/>
      </w:r>
      <w:r>
        <w:rPr>
          <w:noProof/>
        </w:rPr>
        <w:instrText xml:space="preserve"> PAGEREF _Toc444006389 \h </w:instrText>
      </w:r>
      <w:r>
        <w:rPr>
          <w:noProof/>
        </w:rPr>
      </w:r>
      <w:r>
        <w:rPr>
          <w:noProof/>
        </w:rPr>
        <w:fldChar w:fldCharType="separate"/>
      </w:r>
      <w:r>
        <w:rPr>
          <w:noProof/>
        </w:rPr>
        <w:t>24</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13. Industria prelucrătoare la nivel NUTS 3</w:t>
      </w:r>
      <w:r>
        <w:rPr>
          <w:noProof/>
        </w:rPr>
        <w:tab/>
      </w:r>
      <w:r>
        <w:rPr>
          <w:noProof/>
        </w:rPr>
        <w:fldChar w:fldCharType="begin"/>
      </w:r>
      <w:r>
        <w:rPr>
          <w:noProof/>
        </w:rPr>
        <w:instrText xml:space="preserve"> PAGEREF _Toc444006390 \h </w:instrText>
      </w:r>
      <w:r>
        <w:rPr>
          <w:noProof/>
        </w:rPr>
      </w:r>
      <w:r>
        <w:rPr>
          <w:noProof/>
        </w:rPr>
        <w:fldChar w:fldCharType="separate"/>
      </w:r>
      <w:r>
        <w:rPr>
          <w:noProof/>
        </w:rPr>
        <w:t>26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14. Construcții la nivel NUTS 3 (59 proiecte)</w:t>
      </w:r>
      <w:r>
        <w:rPr>
          <w:noProof/>
        </w:rPr>
        <w:tab/>
      </w:r>
      <w:r>
        <w:rPr>
          <w:noProof/>
        </w:rPr>
        <w:fldChar w:fldCharType="begin"/>
      </w:r>
      <w:r>
        <w:rPr>
          <w:noProof/>
        </w:rPr>
        <w:instrText xml:space="preserve"> PAGEREF _Toc444006391 \h </w:instrText>
      </w:r>
      <w:r>
        <w:rPr>
          <w:noProof/>
        </w:rPr>
      </w:r>
      <w:r>
        <w:rPr>
          <w:noProof/>
        </w:rPr>
        <w:fldChar w:fldCharType="separate"/>
      </w:r>
      <w:r>
        <w:rPr>
          <w:noProof/>
        </w:rPr>
        <w:t>26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15. Industria extractivă la nivel NUTS 3</w:t>
      </w:r>
      <w:r>
        <w:rPr>
          <w:noProof/>
        </w:rPr>
        <w:tab/>
      </w:r>
      <w:r>
        <w:rPr>
          <w:noProof/>
        </w:rPr>
        <w:fldChar w:fldCharType="begin"/>
      </w:r>
      <w:r>
        <w:rPr>
          <w:noProof/>
        </w:rPr>
        <w:instrText xml:space="preserve"> PAGEREF _Toc444006392 \h </w:instrText>
      </w:r>
      <w:r>
        <w:rPr>
          <w:noProof/>
        </w:rPr>
      </w:r>
      <w:r>
        <w:rPr>
          <w:noProof/>
        </w:rPr>
        <w:fldChar w:fldCharType="separate"/>
      </w:r>
      <w:r>
        <w:rPr>
          <w:noProof/>
        </w:rPr>
        <w:t>26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16. Produse din plastic și cauciuc la nivel NUTS 3 (8 proiecte)</w:t>
      </w:r>
      <w:r>
        <w:rPr>
          <w:noProof/>
        </w:rPr>
        <w:tab/>
      </w:r>
      <w:r>
        <w:rPr>
          <w:noProof/>
        </w:rPr>
        <w:fldChar w:fldCharType="begin"/>
      </w:r>
      <w:r>
        <w:rPr>
          <w:noProof/>
        </w:rPr>
        <w:instrText xml:space="preserve"> PAGEREF _Toc444006393 \h </w:instrText>
      </w:r>
      <w:r>
        <w:rPr>
          <w:noProof/>
        </w:rPr>
      </w:r>
      <w:r>
        <w:rPr>
          <w:noProof/>
        </w:rPr>
        <w:fldChar w:fldCharType="separate"/>
      </w:r>
      <w:r>
        <w:rPr>
          <w:noProof/>
        </w:rPr>
        <w:t>26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17. Industrie la nivel NUTS 3 (7 proiecte)</w:t>
      </w:r>
      <w:r>
        <w:rPr>
          <w:noProof/>
        </w:rPr>
        <w:tab/>
      </w:r>
      <w:r>
        <w:rPr>
          <w:noProof/>
        </w:rPr>
        <w:fldChar w:fldCharType="begin"/>
      </w:r>
      <w:r>
        <w:rPr>
          <w:noProof/>
        </w:rPr>
        <w:instrText xml:space="preserve"> PAGEREF _Toc444006394 \h </w:instrText>
      </w:r>
      <w:r>
        <w:rPr>
          <w:noProof/>
        </w:rPr>
      </w:r>
      <w:r>
        <w:rPr>
          <w:noProof/>
        </w:rPr>
        <w:fldChar w:fldCharType="separate"/>
      </w:r>
      <w:r>
        <w:rPr>
          <w:noProof/>
        </w:rPr>
        <w:t>27</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18. Activități de servicii suport la nivel NUTS 3</w:t>
      </w:r>
      <w:r>
        <w:rPr>
          <w:noProof/>
        </w:rPr>
        <w:tab/>
      </w:r>
      <w:r>
        <w:rPr>
          <w:noProof/>
        </w:rPr>
        <w:fldChar w:fldCharType="begin"/>
      </w:r>
      <w:r>
        <w:rPr>
          <w:noProof/>
        </w:rPr>
        <w:instrText xml:space="preserve"> PAGEREF _Toc444006395 \h </w:instrText>
      </w:r>
      <w:r>
        <w:rPr>
          <w:noProof/>
        </w:rPr>
      </w:r>
      <w:r>
        <w:rPr>
          <w:noProof/>
        </w:rPr>
        <w:fldChar w:fldCharType="separate"/>
      </w:r>
      <w:r>
        <w:rPr>
          <w:noProof/>
        </w:rPr>
        <w:t>27</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19. Reciclare materiale la nivel NUTS 3 (2 proiecte)</w:t>
      </w:r>
      <w:r>
        <w:rPr>
          <w:noProof/>
        </w:rPr>
        <w:tab/>
      </w:r>
      <w:r>
        <w:rPr>
          <w:noProof/>
        </w:rPr>
        <w:fldChar w:fldCharType="begin"/>
      </w:r>
      <w:r>
        <w:rPr>
          <w:noProof/>
        </w:rPr>
        <w:instrText xml:space="preserve"> PAGEREF _Toc444006396 \h </w:instrText>
      </w:r>
      <w:r>
        <w:rPr>
          <w:noProof/>
        </w:rPr>
      </w:r>
      <w:r>
        <w:rPr>
          <w:noProof/>
        </w:rPr>
        <w:fldChar w:fldCharType="separate"/>
      </w:r>
      <w:r>
        <w:rPr>
          <w:noProof/>
        </w:rPr>
        <w:t>27</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20. Textile și îmbrăcăminte la nivel NUTS 3</w:t>
      </w:r>
      <w:r>
        <w:rPr>
          <w:noProof/>
        </w:rPr>
        <w:tab/>
      </w:r>
      <w:r>
        <w:rPr>
          <w:noProof/>
        </w:rPr>
        <w:fldChar w:fldCharType="begin"/>
      </w:r>
      <w:r>
        <w:rPr>
          <w:noProof/>
        </w:rPr>
        <w:instrText xml:space="preserve"> PAGEREF _Toc444006397 \h </w:instrText>
      </w:r>
      <w:r>
        <w:rPr>
          <w:noProof/>
        </w:rPr>
      </w:r>
      <w:r>
        <w:rPr>
          <w:noProof/>
        </w:rPr>
        <w:fldChar w:fldCharType="separate"/>
      </w:r>
      <w:r>
        <w:rPr>
          <w:noProof/>
        </w:rPr>
        <w:t>27</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lastRenderedPageBreak/>
        <w:t>Figura 21. Informații și comunicații la nivel NUTS 3</w:t>
      </w:r>
      <w:r>
        <w:rPr>
          <w:noProof/>
        </w:rPr>
        <w:tab/>
      </w:r>
      <w:r>
        <w:rPr>
          <w:noProof/>
        </w:rPr>
        <w:fldChar w:fldCharType="begin"/>
      </w:r>
      <w:r>
        <w:rPr>
          <w:noProof/>
        </w:rPr>
        <w:instrText xml:space="preserve"> PAGEREF _Toc444006398 \h </w:instrText>
      </w:r>
      <w:r>
        <w:rPr>
          <w:noProof/>
        </w:rPr>
      </w:r>
      <w:r>
        <w:rPr>
          <w:noProof/>
        </w:rPr>
        <w:fldChar w:fldCharType="separate"/>
      </w:r>
      <w:r>
        <w:rPr>
          <w:noProof/>
        </w:rPr>
        <w:t>28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22. Calculatoare și aparate electronice la nivel</w:t>
      </w:r>
      <w:r>
        <w:rPr>
          <w:noProof/>
        </w:rPr>
        <w:tab/>
      </w:r>
      <w:r>
        <w:rPr>
          <w:noProof/>
        </w:rPr>
        <w:fldChar w:fldCharType="begin"/>
      </w:r>
      <w:r>
        <w:rPr>
          <w:noProof/>
        </w:rPr>
        <w:instrText xml:space="preserve"> PAGEREF _Toc444006399 \h </w:instrText>
      </w:r>
      <w:r>
        <w:rPr>
          <w:noProof/>
        </w:rPr>
      </w:r>
      <w:r>
        <w:rPr>
          <w:noProof/>
        </w:rPr>
        <w:fldChar w:fldCharType="separate"/>
      </w:r>
      <w:r>
        <w:rPr>
          <w:noProof/>
        </w:rPr>
        <w:t>28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23. Tipărire și reproducere pe suport la nivel</w:t>
      </w:r>
      <w:r>
        <w:rPr>
          <w:noProof/>
        </w:rPr>
        <w:tab/>
      </w:r>
      <w:r>
        <w:rPr>
          <w:noProof/>
        </w:rPr>
        <w:fldChar w:fldCharType="begin"/>
      </w:r>
      <w:r>
        <w:rPr>
          <w:noProof/>
        </w:rPr>
        <w:instrText xml:space="preserve"> PAGEREF _Toc444006400 \h </w:instrText>
      </w:r>
      <w:r>
        <w:rPr>
          <w:noProof/>
        </w:rPr>
      </w:r>
      <w:r>
        <w:rPr>
          <w:noProof/>
        </w:rPr>
        <w:fldChar w:fldCharType="separate"/>
      </w:r>
      <w:r>
        <w:rPr>
          <w:noProof/>
        </w:rPr>
        <w:t>28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24. Transport și depozitare la nivel NUTS 3 (1 proiect)</w:t>
      </w:r>
      <w:r>
        <w:rPr>
          <w:noProof/>
        </w:rPr>
        <w:tab/>
      </w:r>
      <w:r>
        <w:rPr>
          <w:noProof/>
        </w:rPr>
        <w:fldChar w:fldCharType="begin"/>
      </w:r>
      <w:r>
        <w:rPr>
          <w:noProof/>
        </w:rPr>
        <w:instrText xml:space="preserve"> PAGEREF _Toc444006401 \h </w:instrText>
      </w:r>
      <w:r>
        <w:rPr>
          <w:noProof/>
        </w:rPr>
      </w:r>
      <w:r>
        <w:rPr>
          <w:noProof/>
        </w:rPr>
        <w:fldChar w:fldCharType="separate"/>
      </w:r>
      <w:r>
        <w:rPr>
          <w:noProof/>
        </w:rPr>
        <w:t>28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25. Sume contractate (alocate) și cheltuite în cadrul Operațiunii 1.1.1. la nivelul Regiunii Vest (pe baza datelor de monitorizare la 30.11.2015)</w:t>
      </w:r>
      <w:r>
        <w:rPr>
          <w:noProof/>
        </w:rPr>
        <w:tab/>
      </w:r>
      <w:r>
        <w:rPr>
          <w:noProof/>
        </w:rPr>
        <w:fldChar w:fldCharType="begin"/>
      </w:r>
      <w:r>
        <w:rPr>
          <w:noProof/>
        </w:rPr>
        <w:instrText xml:space="preserve"> PAGEREF _Toc444006402 \h </w:instrText>
      </w:r>
      <w:r>
        <w:rPr>
          <w:noProof/>
        </w:rPr>
      </w:r>
      <w:r>
        <w:rPr>
          <w:noProof/>
        </w:rPr>
        <w:fldChar w:fldCharType="separate"/>
      </w:r>
      <w:r>
        <w:rPr>
          <w:noProof/>
        </w:rPr>
        <w:t>29</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26. Raportul sume contractate (alocări)/cheltuieli la nivel NUTS 3 (169 proiecte)</w:t>
      </w:r>
      <w:r>
        <w:rPr>
          <w:noProof/>
        </w:rPr>
        <w:tab/>
      </w:r>
      <w:r>
        <w:rPr>
          <w:noProof/>
        </w:rPr>
        <w:fldChar w:fldCharType="begin"/>
      </w:r>
      <w:r>
        <w:rPr>
          <w:noProof/>
        </w:rPr>
        <w:instrText xml:space="preserve"> PAGEREF _Toc444006403 \h </w:instrText>
      </w:r>
      <w:r>
        <w:rPr>
          <w:noProof/>
        </w:rPr>
      </w:r>
      <w:r>
        <w:rPr>
          <w:noProof/>
        </w:rPr>
        <w:fldChar w:fldCharType="separate"/>
      </w:r>
      <w:r>
        <w:rPr>
          <w:noProof/>
        </w:rPr>
        <w:t>30</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noProof/>
        </w:rPr>
        <w:t>Figura 27. Distribuția procentuală a  sumelor contractate  din bugetul public la nivel NUTS 3 (169 proiecte)</w:t>
      </w:r>
      <w:r>
        <w:rPr>
          <w:noProof/>
        </w:rPr>
        <w:tab/>
      </w:r>
      <w:r>
        <w:rPr>
          <w:noProof/>
        </w:rPr>
        <w:fldChar w:fldCharType="begin"/>
      </w:r>
      <w:r>
        <w:rPr>
          <w:noProof/>
        </w:rPr>
        <w:instrText xml:space="preserve"> PAGEREF _Toc444006404 \h </w:instrText>
      </w:r>
      <w:r>
        <w:rPr>
          <w:noProof/>
        </w:rPr>
      </w:r>
      <w:r>
        <w:rPr>
          <w:noProof/>
        </w:rPr>
        <w:fldChar w:fldCharType="separate"/>
      </w:r>
      <w:r>
        <w:rPr>
          <w:noProof/>
        </w:rPr>
        <w:t>31</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28. Distribuția procentuală a cheltuielilor din bugetul public aprobat și plătit de către AM POS CCE la nivel NUTS 3 (169 proiecte)</w:t>
      </w:r>
      <w:r>
        <w:rPr>
          <w:noProof/>
        </w:rPr>
        <w:tab/>
      </w:r>
      <w:r>
        <w:rPr>
          <w:noProof/>
        </w:rPr>
        <w:fldChar w:fldCharType="begin"/>
      </w:r>
      <w:r>
        <w:rPr>
          <w:noProof/>
        </w:rPr>
        <w:instrText xml:space="preserve"> PAGEREF _Toc444006405 \h </w:instrText>
      </w:r>
      <w:r>
        <w:rPr>
          <w:noProof/>
        </w:rPr>
      </w:r>
      <w:r>
        <w:rPr>
          <w:noProof/>
        </w:rPr>
        <w:fldChar w:fldCharType="separate"/>
      </w:r>
      <w:r>
        <w:rPr>
          <w:noProof/>
        </w:rPr>
        <w:t>31</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29. Distribuția procentuală a tipologiei beneficiarilor la nivelul Regiunii Vest (169 beneficiari)</w:t>
      </w:r>
      <w:r>
        <w:rPr>
          <w:noProof/>
        </w:rPr>
        <w:tab/>
      </w:r>
      <w:r>
        <w:rPr>
          <w:noProof/>
        </w:rPr>
        <w:fldChar w:fldCharType="begin"/>
      </w:r>
      <w:r>
        <w:rPr>
          <w:noProof/>
        </w:rPr>
        <w:instrText xml:space="preserve"> PAGEREF _Toc444006406 \h </w:instrText>
      </w:r>
      <w:r>
        <w:rPr>
          <w:noProof/>
        </w:rPr>
      </w:r>
      <w:r>
        <w:rPr>
          <w:noProof/>
        </w:rPr>
        <w:fldChar w:fldCharType="separate"/>
      </w:r>
      <w:r>
        <w:rPr>
          <w:noProof/>
        </w:rPr>
        <w:t>34</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30. Distribuția procentuală a Întreprinderilor mijlocii beneficiare la nivel NUTS 3 (54 întreprinderi mijlocii)</w:t>
      </w:r>
      <w:r>
        <w:rPr>
          <w:noProof/>
        </w:rPr>
        <w:tab/>
      </w:r>
      <w:r>
        <w:rPr>
          <w:noProof/>
        </w:rPr>
        <w:fldChar w:fldCharType="begin"/>
      </w:r>
      <w:r>
        <w:rPr>
          <w:noProof/>
        </w:rPr>
        <w:instrText xml:space="preserve"> PAGEREF _Toc444006407 \h </w:instrText>
      </w:r>
      <w:r>
        <w:rPr>
          <w:noProof/>
        </w:rPr>
      </w:r>
      <w:r>
        <w:rPr>
          <w:noProof/>
        </w:rPr>
        <w:fldChar w:fldCharType="separate"/>
      </w:r>
      <w:r>
        <w:rPr>
          <w:noProof/>
        </w:rPr>
        <w:t>35</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31. Distribuția procentuală a Întreprinderilor mici beneficiare la nivel NUTS 3 (112 întreprinderi mici)</w:t>
      </w:r>
      <w:r>
        <w:rPr>
          <w:noProof/>
        </w:rPr>
        <w:tab/>
      </w:r>
      <w:r>
        <w:rPr>
          <w:noProof/>
        </w:rPr>
        <w:fldChar w:fldCharType="begin"/>
      </w:r>
      <w:r>
        <w:rPr>
          <w:noProof/>
        </w:rPr>
        <w:instrText xml:space="preserve"> PAGEREF _Toc444006408 \h </w:instrText>
      </w:r>
      <w:r>
        <w:rPr>
          <w:noProof/>
        </w:rPr>
      </w:r>
      <w:r>
        <w:rPr>
          <w:noProof/>
        </w:rPr>
        <w:fldChar w:fldCharType="separate"/>
      </w:r>
      <w:r>
        <w:rPr>
          <w:noProof/>
        </w:rPr>
        <w:t>35</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32. Distribuția procentuală a microîntreprinderilor beneficiare la nivel NUTS 3 (3 microîntreprinderi)</w:t>
      </w:r>
      <w:r>
        <w:rPr>
          <w:noProof/>
        </w:rPr>
        <w:tab/>
      </w:r>
      <w:r>
        <w:rPr>
          <w:noProof/>
        </w:rPr>
        <w:fldChar w:fldCharType="begin"/>
      </w:r>
      <w:r>
        <w:rPr>
          <w:noProof/>
        </w:rPr>
        <w:instrText xml:space="preserve"> PAGEREF _Toc444006409 \h </w:instrText>
      </w:r>
      <w:r>
        <w:rPr>
          <w:noProof/>
        </w:rPr>
      </w:r>
      <w:r>
        <w:rPr>
          <w:noProof/>
        </w:rPr>
        <w:fldChar w:fldCharType="separate"/>
      </w:r>
      <w:r>
        <w:rPr>
          <w:noProof/>
        </w:rPr>
        <w:t>36</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33. Active tangibile achiziționate prin proiect la nivel NUTS 3 (138 proiecte finalizate şi în implementare)</w:t>
      </w:r>
      <w:r>
        <w:rPr>
          <w:noProof/>
        </w:rPr>
        <w:tab/>
      </w:r>
      <w:r>
        <w:rPr>
          <w:noProof/>
        </w:rPr>
        <w:fldChar w:fldCharType="begin"/>
      </w:r>
      <w:r>
        <w:rPr>
          <w:noProof/>
        </w:rPr>
        <w:instrText xml:space="preserve"> PAGEREF _Toc444006410 \h </w:instrText>
      </w:r>
      <w:r>
        <w:rPr>
          <w:noProof/>
        </w:rPr>
      </w:r>
      <w:r>
        <w:rPr>
          <w:noProof/>
        </w:rPr>
        <w:fldChar w:fldCharType="separate"/>
      </w:r>
      <w:r>
        <w:rPr>
          <w:noProof/>
        </w:rPr>
        <w:t>38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34. Active tangibile achiziționate prin proiect la nivel NUTS 3 (31 proiecte reziliate)</w:t>
      </w:r>
      <w:r>
        <w:rPr>
          <w:noProof/>
        </w:rPr>
        <w:tab/>
      </w:r>
      <w:r>
        <w:rPr>
          <w:noProof/>
        </w:rPr>
        <w:fldChar w:fldCharType="begin"/>
      </w:r>
      <w:r>
        <w:rPr>
          <w:noProof/>
        </w:rPr>
        <w:instrText xml:space="preserve"> PAGEREF _Toc444006411 \h </w:instrText>
      </w:r>
      <w:r>
        <w:rPr>
          <w:noProof/>
        </w:rPr>
      </w:r>
      <w:r>
        <w:rPr>
          <w:noProof/>
        </w:rPr>
        <w:fldChar w:fldCharType="separate"/>
      </w:r>
      <w:r>
        <w:rPr>
          <w:noProof/>
        </w:rPr>
        <w:t>38</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35. Active intangibile achiziționate prin proiect la nivel NUTS 3 (138 proiecte finalizate şi în implementare)</w:t>
      </w:r>
      <w:r>
        <w:rPr>
          <w:noProof/>
        </w:rPr>
        <w:tab/>
      </w:r>
      <w:r>
        <w:rPr>
          <w:noProof/>
        </w:rPr>
        <w:fldChar w:fldCharType="begin"/>
      </w:r>
      <w:r>
        <w:rPr>
          <w:noProof/>
        </w:rPr>
        <w:instrText xml:space="preserve"> PAGEREF _Toc444006412 \h </w:instrText>
      </w:r>
      <w:r>
        <w:rPr>
          <w:noProof/>
        </w:rPr>
      </w:r>
      <w:r>
        <w:rPr>
          <w:noProof/>
        </w:rPr>
        <w:fldChar w:fldCharType="separate"/>
      </w:r>
      <w:r>
        <w:rPr>
          <w:noProof/>
        </w:rPr>
        <w:t>39</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36. Active intangibile achiziționate prin proiect la nivel NUTS 3 (31 proiecte reziliate)</w:t>
      </w:r>
      <w:r>
        <w:rPr>
          <w:noProof/>
        </w:rPr>
        <w:tab/>
      </w:r>
      <w:r>
        <w:rPr>
          <w:noProof/>
        </w:rPr>
        <w:fldChar w:fldCharType="begin"/>
      </w:r>
      <w:r>
        <w:rPr>
          <w:noProof/>
        </w:rPr>
        <w:instrText xml:space="preserve"> PAGEREF _Toc444006413 \h </w:instrText>
      </w:r>
      <w:r>
        <w:rPr>
          <w:noProof/>
        </w:rPr>
      </w:r>
      <w:r>
        <w:rPr>
          <w:noProof/>
        </w:rPr>
        <w:fldChar w:fldCharType="separate"/>
      </w:r>
      <w:r>
        <w:rPr>
          <w:noProof/>
        </w:rPr>
        <w:t>39</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37. Suprafețe de producție modernizate /construite prin proiecte de către beneficiari la nivel NUTS 3 (138 proiecte finalizate şi în implementare)</w:t>
      </w:r>
      <w:r>
        <w:rPr>
          <w:noProof/>
        </w:rPr>
        <w:tab/>
      </w:r>
      <w:r>
        <w:rPr>
          <w:noProof/>
        </w:rPr>
        <w:fldChar w:fldCharType="begin"/>
      </w:r>
      <w:r>
        <w:rPr>
          <w:noProof/>
        </w:rPr>
        <w:instrText xml:space="preserve"> PAGEREF _Toc444006414 \h </w:instrText>
      </w:r>
      <w:r>
        <w:rPr>
          <w:noProof/>
        </w:rPr>
      </w:r>
      <w:r>
        <w:rPr>
          <w:noProof/>
        </w:rPr>
        <w:fldChar w:fldCharType="separate"/>
      </w:r>
      <w:r>
        <w:rPr>
          <w:noProof/>
        </w:rPr>
        <w:t>40</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38. Suprafețe de producție modernizate /construite prin proiecte de către beneficiari la nivel NUTS 3 (31 proiecte reziliate)</w:t>
      </w:r>
      <w:r>
        <w:rPr>
          <w:noProof/>
        </w:rPr>
        <w:tab/>
      </w:r>
      <w:r>
        <w:rPr>
          <w:noProof/>
        </w:rPr>
        <w:fldChar w:fldCharType="begin"/>
      </w:r>
      <w:r>
        <w:rPr>
          <w:noProof/>
        </w:rPr>
        <w:instrText xml:space="preserve"> PAGEREF _Toc444006415 \h </w:instrText>
      </w:r>
      <w:r>
        <w:rPr>
          <w:noProof/>
        </w:rPr>
      </w:r>
      <w:r>
        <w:rPr>
          <w:noProof/>
        </w:rPr>
        <w:fldChar w:fldCharType="separate"/>
      </w:r>
      <w:r>
        <w:rPr>
          <w:noProof/>
        </w:rPr>
        <w:t>40</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39. Contribuțiile proprii ale beneficiarilor la nivel NUTS 3 (138 proiecte finalizate şi în implementare)</w:t>
      </w:r>
      <w:r>
        <w:rPr>
          <w:noProof/>
        </w:rPr>
        <w:tab/>
      </w:r>
      <w:r>
        <w:rPr>
          <w:noProof/>
        </w:rPr>
        <w:fldChar w:fldCharType="begin"/>
      </w:r>
      <w:r>
        <w:rPr>
          <w:noProof/>
        </w:rPr>
        <w:instrText xml:space="preserve"> PAGEREF _Toc444006416 \h </w:instrText>
      </w:r>
      <w:r>
        <w:rPr>
          <w:noProof/>
        </w:rPr>
      </w:r>
      <w:r>
        <w:rPr>
          <w:noProof/>
        </w:rPr>
        <w:fldChar w:fldCharType="separate"/>
      </w:r>
      <w:r>
        <w:rPr>
          <w:noProof/>
        </w:rPr>
        <w:t>42</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40. Contribuțiile proprii ale beneficiarilor la nivel NUTS 3 (31 proiecte reziliate)</w:t>
      </w:r>
      <w:r>
        <w:rPr>
          <w:noProof/>
        </w:rPr>
        <w:tab/>
      </w:r>
      <w:r>
        <w:rPr>
          <w:noProof/>
        </w:rPr>
        <w:fldChar w:fldCharType="begin"/>
      </w:r>
      <w:r>
        <w:rPr>
          <w:noProof/>
        </w:rPr>
        <w:instrText xml:space="preserve"> PAGEREF _Toc444006417 \h </w:instrText>
      </w:r>
      <w:r>
        <w:rPr>
          <w:noProof/>
        </w:rPr>
      </w:r>
      <w:r>
        <w:rPr>
          <w:noProof/>
        </w:rPr>
        <w:fldChar w:fldCharType="separate"/>
      </w:r>
      <w:r>
        <w:rPr>
          <w:noProof/>
        </w:rPr>
        <w:t>42</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41. Creșterea cifrei de afaceri la nivel NUTS 3 față de totalul pe Regiunea Vest (138 proiecte finalizate şi în implementare)</w:t>
      </w:r>
      <w:r>
        <w:rPr>
          <w:noProof/>
        </w:rPr>
        <w:tab/>
      </w:r>
      <w:r>
        <w:rPr>
          <w:noProof/>
        </w:rPr>
        <w:fldChar w:fldCharType="begin"/>
      </w:r>
      <w:r>
        <w:rPr>
          <w:noProof/>
        </w:rPr>
        <w:instrText xml:space="preserve"> PAGEREF _Toc444006418 \h </w:instrText>
      </w:r>
      <w:r>
        <w:rPr>
          <w:noProof/>
        </w:rPr>
      </w:r>
      <w:r>
        <w:rPr>
          <w:noProof/>
        </w:rPr>
        <w:fldChar w:fldCharType="separate"/>
      </w:r>
      <w:r>
        <w:rPr>
          <w:noProof/>
        </w:rPr>
        <w:t>43</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42. Creșterea cifrei de afaceri la nivel NUTS 3 față de totalul pe Regiunea Vest (31 proiecte reziliate)</w:t>
      </w:r>
      <w:r>
        <w:rPr>
          <w:noProof/>
        </w:rPr>
        <w:tab/>
      </w:r>
      <w:r>
        <w:rPr>
          <w:noProof/>
        </w:rPr>
        <w:fldChar w:fldCharType="begin"/>
      </w:r>
      <w:r>
        <w:rPr>
          <w:noProof/>
        </w:rPr>
        <w:instrText xml:space="preserve"> PAGEREF _Toc444006419 \h </w:instrText>
      </w:r>
      <w:r>
        <w:rPr>
          <w:noProof/>
        </w:rPr>
      </w:r>
      <w:r>
        <w:rPr>
          <w:noProof/>
        </w:rPr>
        <w:fldChar w:fldCharType="separate"/>
      </w:r>
      <w:r>
        <w:rPr>
          <w:noProof/>
        </w:rPr>
        <w:t>43</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43. Numărul locurilor de muncă nou create la nivel NUTS 3 (138 proiecte finalizate şi în implementare)</w:t>
      </w:r>
      <w:r>
        <w:rPr>
          <w:noProof/>
        </w:rPr>
        <w:tab/>
      </w:r>
      <w:r>
        <w:rPr>
          <w:noProof/>
        </w:rPr>
        <w:fldChar w:fldCharType="begin"/>
      </w:r>
      <w:r>
        <w:rPr>
          <w:noProof/>
        </w:rPr>
        <w:instrText xml:space="preserve"> PAGEREF _Toc444006420 \h </w:instrText>
      </w:r>
      <w:r>
        <w:rPr>
          <w:noProof/>
        </w:rPr>
      </w:r>
      <w:r>
        <w:rPr>
          <w:noProof/>
        </w:rPr>
        <w:fldChar w:fldCharType="separate"/>
      </w:r>
      <w:r>
        <w:rPr>
          <w:noProof/>
        </w:rPr>
        <w:t>44</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44. Numărul locurilor de muncă nou create la nivel NUTS 3 (31 proiecte reziliate)</w:t>
      </w:r>
      <w:r>
        <w:rPr>
          <w:noProof/>
        </w:rPr>
        <w:tab/>
      </w:r>
      <w:r>
        <w:rPr>
          <w:noProof/>
        </w:rPr>
        <w:fldChar w:fldCharType="begin"/>
      </w:r>
      <w:r>
        <w:rPr>
          <w:noProof/>
        </w:rPr>
        <w:instrText xml:space="preserve"> PAGEREF _Toc444006421 \h </w:instrText>
      </w:r>
      <w:r>
        <w:rPr>
          <w:noProof/>
        </w:rPr>
      </w:r>
      <w:r>
        <w:rPr>
          <w:noProof/>
        </w:rPr>
        <w:fldChar w:fldCharType="separate"/>
      </w:r>
      <w:r>
        <w:rPr>
          <w:noProof/>
        </w:rPr>
        <w:t>44</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45. Numărul locurilor de muncă menținute la nivel NUTS 3 (138 proiecte finalizate şi în implementare)</w:t>
      </w:r>
      <w:r>
        <w:rPr>
          <w:noProof/>
        </w:rPr>
        <w:tab/>
      </w:r>
      <w:r>
        <w:rPr>
          <w:noProof/>
        </w:rPr>
        <w:fldChar w:fldCharType="begin"/>
      </w:r>
      <w:r>
        <w:rPr>
          <w:noProof/>
        </w:rPr>
        <w:instrText xml:space="preserve"> PAGEREF _Toc444006422 \h </w:instrText>
      </w:r>
      <w:r>
        <w:rPr>
          <w:noProof/>
        </w:rPr>
      </w:r>
      <w:r>
        <w:rPr>
          <w:noProof/>
        </w:rPr>
        <w:fldChar w:fldCharType="separate"/>
      </w:r>
      <w:r>
        <w:rPr>
          <w:noProof/>
        </w:rPr>
        <w:t>45</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lastRenderedPageBreak/>
        <w:t>Figura 46. Numărul locurilor de muncă menținute la nivel NUTS 3 (31 proiecte reziliate)</w:t>
      </w:r>
      <w:r>
        <w:rPr>
          <w:noProof/>
        </w:rPr>
        <w:tab/>
      </w:r>
      <w:r>
        <w:rPr>
          <w:noProof/>
        </w:rPr>
        <w:fldChar w:fldCharType="begin"/>
      </w:r>
      <w:r>
        <w:rPr>
          <w:noProof/>
        </w:rPr>
        <w:instrText xml:space="preserve"> PAGEREF _Toc444006423 \h </w:instrText>
      </w:r>
      <w:r>
        <w:rPr>
          <w:noProof/>
        </w:rPr>
      </w:r>
      <w:r>
        <w:rPr>
          <w:noProof/>
        </w:rPr>
        <w:fldChar w:fldCharType="separate"/>
      </w:r>
      <w:r>
        <w:rPr>
          <w:noProof/>
        </w:rPr>
        <w:t>45</w:t>
      </w:r>
      <w:r>
        <w:rPr>
          <w:noProof/>
        </w:rPr>
        <w:fldChar w:fldCharType="end"/>
      </w:r>
    </w:p>
    <w:p w:rsidR="00E57FD9" w:rsidRDefault="00E57FD9">
      <w:pPr>
        <w:pStyle w:val="TableofFigures"/>
        <w:tabs>
          <w:tab w:val="right" w:leader="dot" w:pos="9017"/>
        </w:tabs>
        <w:rPr>
          <w:rFonts w:asciiTheme="minorHAnsi" w:eastAsiaTheme="minorEastAsia" w:hAnsiTheme="minorHAnsi" w:cstheme="minorBidi"/>
          <w:noProof/>
          <w:lang w:val="en-US"/>
        </w:rPr>
      </w:pPr>
      <w:r w:rsidRPr="00D37BA3">
        <w:rPr>
          <w:rFonts w:asciiTheme="minorHAnsi" w:hAnsiTheme="minorHAnsi" w:cstheme="minorHAnsi"/>
          <w:noProof/>
        </w:rPr>
        <w:t>Figura 47. Creșterea exportului la nivel NUTS 3  (138 proiecte finalizate şi în implementare)</w:t>
      </w:r>
      <w:r>
        <w:rPr>
          <w:noProof/>
        </w:rPr>
        <w:tab/>
      </w:r>
      <w:r>
        <w:rPr>
          <w:noProof/>
        </w:rPr>
        <w:fldChar w:fldCharType="begin"/>
      </w:r>
      <w:r>
        <w:rPr>
          <w:noProof/>
        </w:rPr>
        <w:instrText xml:space="preserve"> PAGEREF _Toc444006424 \h </w:instrText>
      </w:r>
      <w:r>
        <w:rPr>
          <w:noProof/>
        </w:rPr>
      </w:r>
      <w:r>
        <w:rPr>
          <w:noProof/>
        </w:rPr>
        <w:fldChar w:fldCharType="separate"/>
      </w:r>
      <w:r>
        <w:rPr>
          <w:noProof/>
        </w:rPr>
        <w:t>47</w:t>
      </w:r>
      <w:r>
        <w:rPr>
          <w:noProof/>
        </w:rPr>
        <w:fldChar w:fldCharType="end"/>
      </w:r>
    </w:p>
    <w:p w:rsidR="00786E05" w:rsidRDefault="003B18AB" w:rsidP="003B18AB">
      <w:pPr>
        <w:pStyle w:val="ListParagraph"/>
        <w:ind w:left="0"/>
        <w:rPr>
          <w:rFonts w:ascii="Calibri" w:hAnsi="Calibri" w:cs="Calibri"/>
          <w:b/>
          <w:lang w:val="ro-RO"/>
        </w:rPr>
      </w:pPr>
      <w:r w:rsidRPr="001825A5">
        <w:rPr>
          <w:rFonts w:ascii="Calibri" w:hAnsi="Calibri" w:cs="Calibri"/>
          <w:b/>
          <w:lang w:val="ro-RO"/>
        </w:rPr>
        <w:fldChar w:fldCharType="end"/>
      </w: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Default="00054764" w:rsidP="003B18AB">
      <w:pPr>
        <w:pStyle w:val="ListParagraph"/>
        <w:ind w:left="0"/>
        <w:rPr>
          <w:rFonts w:ascii="Calibri" w:hAnsi="Calibri" w:cs="Calibri"/>
          <w:b/>
          <w:lang w:val="ro-RO"/>
        </w:rPr>
      </w:pPr>
    </w:p>
    <w:p w:rsidR="00054764" w:rsidRPr="001825A5" w:rsidRDefault="00054764" w:rsidP="003B18AB">
      <w:pPr>
        <w:pStyle w:val="ListParagraph"/>
        <w:ind w:left="0"/>
        <w:rPr>
          <w:rFonts w:ascii="Calibri" w:hAnsi="Calibri" w:cs="Calibri"/>
          <w:b/>
          <w:lang w:val="ro-RO"/>
        </w:rPr>
      </w:pPr>
    </w:p>
    <w:p w:rsidR="004C1E1A" w:rsidRPr="001825A5" w:rsidRDefault="004C1E1A" w:rsidP="004C1E1A">
      <w:pPr>
        <w:pStyle w:val="ListParagraph"/>
        <w:ind w:left="0"/>
        <w:jc w:val="both"/>
        <w:rPr>
          <w:rFonts w:ascii="Calibri" w:hAnsi="Calibri" w:cs="Calibri"/>
          <w:b/>
          <w:sz w:val="28"/>
          <w:szCs w:val="28"/>
          <w:lang w:val="ro-RO"/>
        </w:rPr>
      </w:pPr>
      <w:r w:rsidRPr="001825A5">
        <w:rPr>
          <w:rFonts w:ascii="Calibri" w:hAnsi="Calibri" w:cs="Calibri"/>
          <w:b/>
          <w:sz w:val="28"/>
          <w:szCs w:val="28"/>
          <w:lang w:val="ro-RO"/>
        </w:rPr>
        <w:t>Cuprins</w:t>
      </w:r>
    </w:p>
    <w:p w:rsidR="004C1E1A" w:rsidRPr="001825A5" w:rsidRDefault="004C1E1A" w:rsidP="006E00CE">
      <w:pPr>
        <w:pStyle w:val="ListParagraph"/>
        <w:ind w:left="0"/>
        <w:jc w:val="center"/>
        <w:rPr>
          <w:rFonts w:ascii="Calibri" w:hAnsi="Calibri" w:cs="Calibri"/>
          <w:b/>
          <w:lang w:val="ro-RO"/>
        </w:rPr>
      </w:pPr>
    </w:p>
    <w:sdt>
      <w:sdtPr>
        <w:rPr>
          <w:rFonts w:eastAsia="Calibri"/>
          <w:b w:val="0"/>
          <w:bCs w:val="0"/>
          <w:color w:val="auto"/>
          <w:sz w:val="22"/>
          <w:szCs w:val="22"/>
          <w:lang w:val="ro-RO" w:eastAsia="en-US"/>
        </w:rPr>
        <w:id w:val="2129202801"/>
        <w:docPartObj>
          <w:docPartGallery w:val="Table of Contents"/>
          <w:docPartUnique/>
        </w:docPartObj>
      </w:sdtPr>
      <w:sdtEndPr>
        <w:rPr>
          <w:noProof/>
        </w:rPr>
      </w:sdtEndPr>
      <w:sdtContent>
        <w:p w:rsidR="002D684E" w:rsidRPr="001825A5" w:rsidRDefault="00421F94" w:rsidP="00AA03D0">
          <w:pPr>
            <w:pStyle w:val="TOCHeading"/>
            <w:numPr>
              <w:ilvl w:val="0"/>
              <w:numId w:val="0"/>
            </w:numPr>
            <w:tabs>
              <w:tab w:val="left" w:pos="1905"/>
              <w:tab w:val="left" w:pos="2806"/>
            </w:tabs>
            <w:rPr>
              <w:lang w:val="ro-RO"/>
            </w:rPr>
          </w:pPr>
          <w:r w:rsidRPr="001825A5">
            <w:rPr>
              <w:rFonts w:eastAsia="Calibri"/>
              <w:b w:val="0"/>
              <w:bCs w:val="0"/>
              <w:color w:val="auto"/>
              <w:sz w:val="22"/>
              <w:szCs w:val="22"/>
              <w:lang w:val="ro-RO" w:eastAsia="en-US"/>
            </w:rPr>
            <w:tab/>
          </w:r>
          <w:r w:rsidR="00AA03D0">
            <w:rPr>
              <w:rFonts w:eastAsia="Calibri"/>
              <w:b w:val="0"/>
              <w:bCs w:val="0"/>
              <w:color w:val="auto"/>
              <w:sz w:val="22"/>
              <w:szCs w:val="22"/>
              <w:lang w:val="ro-RO" w:eastAsia="en-US"/>
            </w:rPr>
            <w:tab/>
          </w:r>
        </w:p>
        <w:bookmarkStart w:id="1" w:name="_GoBack"/>
        <w:bookmarkEnd w:id="1"/>
        <w:p w:rsidR="00E57FD9" w:rsidRDefault="002D684E">
          <w:pPr>
            <w:pStyle w:val="TOC1"/>
            <w:rPr>
              <w:rFonts w:asciiTheme="minorHAnsi" w:eastAsiaTheme="minorEastAsia" w:hAnsiTheme="minorHAnsi" w:cstheme="minorBidi"/>
              <w:noProof/>
              <w:lang w:val="en-US"/>
            </w:rPr>
          </w:pPr>
          <w:r w:rsidRPr="001825A5">
            <w:fldChar w:fldCharType="begin"/>
          </w:r>
          <w:r w:rsidRPr="001825A5">
            <w:instrText xml:space="preserve"> TOC \o "1-3" \h \z \u </w:instrText>
          </w:r>
          <w:r w:rsidRPr="001825A5">
            <w:fldChar w:fldCharType="separate"/>
          </w:r>
          <w:hyperlink w:anchor="_Toc444006425" w:history="1">
            <w:r w:rsidR="00E57FD9" w:rsidRPr="002F359A">
              <w:rPr>
                <w:rStyle w:val="Hyperlink"/>
                <w:noProof/>
              </w:rPr>
              <w:t>1.</w:t>
            </w:r>
            <w:r w:rsidR="00E57FD9">
              <w:rPr>
                <w:rFonts w:asciiTheme="minorHAnsi" w:eastAsiaTheme="minorEastAsia" w:hAnsiTheme="minorHAnsi" w:cstheme="minorBidi"/>
                <w:noProof/>
                <w:lang w:val="en-US"/>
              </w:rPr>
              <w:tab/>
            </w:r>
            <w:r w:rsidR="00E57FD9" w:rsidRPr="002F359A">
              <w:rPr>
                <w:rStyle w:val="Hyperlink"/>
                <w:noProof/>
              </w:rPr>
              <w:t>Sumar executiv</w:t>
            </w:r>
            <w:r w:rsidR="00E57FD9">
              <w:rPr>
                <w:noProof/>
                <w:webHidden/>
              </w:rPr>
              <w:tab/>
            </w:r>
            <w:r w:rsidR="00E57FD9">
              <w:rPr>
                <w:noProof/>
                <w:webHidden/>
              </w:rPr>
              <w:fldChar w:fldCharType="begin"/>
            </w:r>
            <w:r w:rsidR="00E57FD9">
              <w:rPr>
                <w:noProof/>
                <w:webHidden/>
              </w:rPr>
              <w:instrText xml:space="preserve"> PAGEREF _Toc444006425 \h </w:instrText>
            </w:r>
            <w:r w:rsidR="00E57FD9">
              <w:rPr>
                <w:noProof/>
                <w:webHidden/>
              </w:rPr>
            </w:r>
            <w:r w:rsidR="00E57FD9">
              <w:rPr>
                <w:noProof/>
                <w:webHidden/>
              </w:rPr>
              <w:fldChar w:fldCharType="separate"/>
            </w:r>
            <w:r w:rsidR="00E57FD9">
              <w:rPr>
                <w:noProof/>
                <w:webHidden/>
              </w:rPr>
              <w:t>7</w:t>
            </w:r>
            <w:r w:rsidR="00E57FD9">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26" w:history="1">
            <w:r w:rsidRPr="002F359A">
              <w:rPr>
                <w:rStyle w:val="Hyperlink"/>
                <w:noProof/>
              </w:rPr>
              <w:t>2.</w:t>
            </w:r>
            <w:r>
              <w:rPr>
                <w:rFonts w:asciiTheme="minorHAnsi" w:eastAsiaTheme="minorEastAsia" w:hAnsiTheme="minorHAnsi" w:cstheme="minorBidi"/>
                <w:noProof/>
                <w:lang w:val="en-US"/>
              </w:rPr>
              <w:tab/>
            </w:r>
            <w:r w:rsidRPr="002F359A">
              <w:rPr>
                <w:rStyle w:val="Hyperlink"/>
                <w:noProof/>
              </w:rPr>
              <w:t>Context. Informaţii generale</w:t>
            </w:r>
            <w:r>
              <w:rPr>
                <w:noProof/>
                <w:webHidden/>
              </w:rPr>
              <w:tab/>
            </w:r>
            <w:r>
              <w:rPr>
                <w:noProof/>
                <w:webHidden/>
              </w:rPr>
              <w:fldChar w:fldCharType="begin"/>
            </w:r>
            <w:r>
              <w:rPr>
                <w:noProof/>
                <w:webHidden/>
              </w:rPr>
              <w:instrText xml:space="preserve"> PAGEREF _Toc444006426 \h </w:instrText>
            </w:r>
            <w:r>
              <w:rPr>
                <w:noProof/>
                <w:webHidden/>
              </w:rPr>
            </w:r>
            <w:r>
              <w:rPr>
                <w:noProof/>
                <w:webHidden/>
              </w:rPr>
              <w:fldChar w:fldCharType="separate"/>
            </w:r>
            <w:r>
              <w:rPr>
                <w:noProof/>
                <w:webHidden/>
              </w:rPr>
              <w:t>12</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27" w:history="1">
            <w:r w:rsidRPr="002F359A">
              <w:rPr>
                <w:rStyle w:val="Hyperlink"/>
                <w:noProof/>
              </w:rPr>
              <w:t>3.</w:t>
            </w:r>
            <w:r>
              <w:rPr>
                <w:rFonts w:asciiTheme="minorHAnsi" w:eastAsiaTheme="minorEastAsia" w:hAnsiTheme="minorHAnsi" w:cstheme="minorBidi"/>
                <w:noProof/>
                <w:lang w:val="en-US"/>
              </w:rPr>
              <w:tab/>
            </w:r>
            <w:r w:rsidRPr="002F359A">
              <w:rPr>
                <w:rStyle w:val="Hyperlink"/>
                <w:noProof/>
              </w:rPr>
              <w:t xml:space="preserve">POS CCE 2007-2013, </w:t>
            </w:r>
            <w:r w:rsidRPr="002F359A">
              <w:rPr>
                <w:rStyle w:val="Hyperlink"/>
                <w:noProof/>
                <w:lang w:eastAsia="ro-RO"/>
              </w:rPr>
              <w:t xml:space="preserve">Axa Prioritară 1, Domeniul Major de Intervenție 1.1, </w:t>
            </w:r>
            <w:r w:rsidRPr="002F359A">
              <w:rPr>
                <w:rStyle w:val="Hyperlink"/>
                <w:noProof/>
              </w:rPr>
              <w:t>Operațiunea 1.1.1. „Sprijin financiar acordat pentru investiții în întreprinderi”</w:t>
            </w:r>
            <w:r>
              <w:rPr>
                <w:noProof/>
                <w:webHidden/>
              </w:rPr>
              <w:tab/>
            </w:r>
            <w:r>
              <w:rPr>
                <w:noProof/>
                <w:webHidden/>
              </w:rPr>
              <w:fldChar w:fldCharType="begin"/>
            </w:r>
            <w:r>
              <w:rPr>
                <w:noProof/>
                <w:webHidden/>
              </w:rPr>
              <w:instrText xml:space="preserve"> PAGEREF _Toc444006427 \h </w:instrText>
            </w:r>
            <w:r>
              <w:rPr>
                <w:noProof/>
                <w:webHidden/>
              </w:rPr>
            </w:r>
            <w:r>
              <w:rPr>
                <w:noProof/>
                <w:webHidden/>
              </w:rPr>
              <w:fldChar w:fldCharType="separate"/>
            </w:r>
            <w:r>
              <w:rPr>
                <w:noProof/>
                <w:webHidden/>
              </w:rPr>
              <w:t>14</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28" w:history="1">
            <w:r w:rsidRPr="002F359A">
              <w:rPr>
                <w:rStyle w:val="Hyperlink"/>
                <w:noProof/>
              </w:rPr>
              <w:t>4.</w:t>
            </w:r>
            <w:r>
              <w:rPr>
                <w:rFonts w:asciiTheme="minorHAnsi" w:eastAsiaTheme="minorEastAsia" w:hAnsiTheme="minorHAnsi" w:cstheme="minorBidi"/>
                <w:noProof/>
                <w:lang w:val="en-US"/>
              </w:rPr>
              <w:tab/>
            </w:r>
            <w:r w:rsidRPr="002F359A">
              <w:rPr>
                <w:rStyle w:val="Hyperlink"/>
                <w:noProof/>
              </w:rPr>
              <w:t>Proiectele finanțate în Regiunea Vest în cadrul Operațiunii 1.1.1.</w:t>
            </w:r>
            <w:r>
              <w:rPr>
                <w:noProof/>
                <w:webHidden/>
              </w:rPr>
              <w:tab/>
            </w:r>
            <w:r>
              <w:rPr>
                <w:noProof/>
                <w:webHidden/>
              </w:rPr>
              <w:fldChar w:fldCharType="begin"/>
            </w:r>
            <w:r>
              <w:rPr>
                <w:noProof/>
                <w:webHidden/>
              </w:rPr>
              <w:instrText xml:space="preserve"> PAGEREF _Toc444006428 \h </w:instrText>
            </w:r>
            <w:r>
              <w:rPr>
                <w:noProof/>
                <w:webHidden/>
              </w:rPr>
            </w:r>
            <w:r>
              <w:rPr>
                <w:noProof/>
                <w:webHidden/>
              </w:rPr>
              <w:fldChar w:fldCharType="separate"/>
            </w:r>
            <w:r>
              <w:rPr>
                <w:noProof/>
                <w:webHidden/>
              </w:rPr>
              <w:t>15</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29" w:history="1">
            <w:r w:rsidRPr="002F359A">
              <w:rPr>
                <w:rStyle w:val="Hyperlink"/>
                <w:noProof/>
              </w:rPr>
              <w:t>5.</w:t>
            </w:r>
            <w:r>
              <w:rPr>
                <w:rFonts w:asciiTheme="minorHAnsi" w:eastAsiaTheme="minorEastAsia" w:hAnsiTheme="minorHAnsi" w:cstheme="minorBidi"/>
                <w:noProof/>
                <w:lang w:val="en-US"/>
              </w:rPr>
              <w:tab/>
            </w:r>
            <w:r w:rsidRPr="002F359A">
              <w:rPr>
                <w:rStyle w:val="Hyperlink"/>
                <w:noProof/>
              </w:rPr>
              <w:t>Distribuția sprijinului POS CCE în Regiunea Vest pe sectoare</w:t>
            </w:r>
            <w:r>
              <w:rPr>
                <w:noProof/>
                <w:webHidden/>
              </w:rPr>
              <w:tab/>
            </w:r>
            <w:r>
              <w:rPr>
                <w:noProof/>
                <w:webHidden/>
              </w:rPr>
              <w:fldChar w:fldCharType="begin"/>
            </w:r>
            <w:r>
              <w:rPr>
                <w:noProof/>
                <w:webHidden/>
              </w:rPr>
              <w:instrText xml:space="preserve"> PAGEREF _Toc444006429 \h </w:instrText>
            </w:r>
            <w:r>
              <w:rPr>
                <w:noProof/>
                <w:webHidden/>
              </w:rPr>
            </w:r>
            <w:r>
              <w:rPr>
                <w:noProof/>
                <w:webHidden/>
              </w:rPr>
              <w:fldChar w:fldCharType="separate"/>
            </w:r>
            <w:r>
              <w:rPr>
                <w:noProof/>
                <w:webHidden/>
              </w:rPr>
              <w:t>19</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30" w:history="1">
            <w:r w:rsidRPr="002F359A">
              <w:rPr>
                <w:rStyle w:val="Hyperlink"/>
                <w:noProof/>
              </w:rPr>
              <w:t>6.</w:t>
            </w:r>
            <w:r>
              <w:rPr>
                <w:rFonts w:asciiTheme="minorHAnsi" w:eastAsiaTheme="minorEastAsia" w:hAnsiTheme="minorHAnsi" w:cstheme="minorBidi"/>
                <w:noProof/>
                <w:lang w:val="en-US"/>
              </w:rPr>
              <w:tab/>
            </w:r>
            <w:r w:rsidRPr="002F359A">
              <w:rPr>
                <w:rStyle w:val="Hyperlink"/>
                <w:noProof/>
              </w:rPr>
              <w:t>Distribuția finanțării la nivel NUTS 3</w:t>
            </w:r>
            <w:r>
              <w:rPr>
                <w:noProof/>
                <w:webHidden/>
              </w:rPr>
              <w:tab/>
            </w:r>
            <w:r>
              <w:rPr>
                <w:noProof/>
                <w:webHidden/>
              </w:rPr>
              <w:fldChar w:fldCharType="begin"/>
            </w:r>
            <w:r>
              <w:rPr>
                <w:noProof/>
                <w:webHidden/>
              </w:rPr>
              <w:instrText xml:space="preserve"> PAGEREF _Toc444006430 \h </w:instrText>
            </w:r>
            <w:r>
              <w:rPr>
                <w:noProof/>
                <w:webHidden/>
              </w:rPr>
            </w:r>
            <w:r>
              <w:rPr>
                <w:noProof/>
                <w:webHidden/>
              </w:rPr>
              <w:fldChar w:fldCharType="separate"/>
            </w:r>
            <w:r>
              <w:rPr>
                <w:noProof/>
                <w:webHidden/>
              </w:rPr>
              <w:t>29</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31" w:history="1">
            <w:r w:rsidRPr="002F359A">
              <w:rPr>
                <w:rStyle w:val="Hyperlink"/>
                <w:noProof/>
              </w:rPr>
              <w:t>7.</w:t>
            </w:r>
            <w:r>
              <w:rPr>
                <w:rFonts w:asciiTheme="minorHAnsi" w:eastAsiaTheme="minorEastAsia" w:hAnsiTheme="minorHAnsi" w:cstheme="minorBidi"/>
                <w:noProof/>
                <w:lang w:val="en-US"/>
              </w:rPr>
              <w:tab/>
            </w:r>
            <w:r w:rsidRPr="002F359A">
              <w:rPr>
                <w:rStyle w:val="Hyperlink"/>
                <w:noProof/>
              </w:rPr>
              <w:t>Tipologia beneficiarilor de finanțare</w:t>
            </w:r>
            <w:r>
              <w:rPr>
                <w:noProof/>
                <w:webHidden/>
              </w:rPr>
              <w:tab/>
            </w:r>
            <w:r>
              <w:rPr>
                <w:noProof/>
                <w:webHidden/>
              </w:rPr>
              <w:fldChar w:fldCharType="begin"/>
            </w:r>
            <w:r>
              <w:rPr>
                <w:noProof/>
                <w:webHidden/>
              </w:rPr>
              <w:instrText xml:space="preserve"> PAGEREF _Toc444006431 \h </w:instrText>
            </w:r>
            <w:r>
              <w:rPr>
                <w:noProof/>
                <w:webHidden/>
              </w:rPr>
            </w:r>
            <w:r>
              <w:rPr>
                <w:noProof/>
                <w:webHidden/>
              </w:rPr>
              <w:fldChar w:fldCharType="separate"/>
            </w:r>
            <w:r>
              <w:rPr>
                <w:noProof/>
                <w:webHidden/>
              </w:rPr>
              <w:t>34</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32" w:history="1">
            <w:r w:rsidRPr="002F359A">
              <w:rPr>
                <w:rStyle w:val="Hyperlink"/>
                <w:noProof/>
              </w:rPr>
              <w:t>8.</w:t>
            </w:r>
            <w:r>
              <w:rPr>
                <w:rFonts w:asciiTheme="minorHAnsi" w:eastAsiaTheme="minorEastAsia" w:hAnsiTheme="minorHAnsi" w:cstheme="minorBidi"/>
                <w:noProof/>
                <w:lang w:val="en-US"/>
              </w:rPr>
              <w:tab/>
            </w:r>
            <w:r w:rsidRPr="002F359A">
              <w:rPr>
                <w:rStyle w:val="Hyperlink"/>
                <w:noProof/>
              </w:rPr>
              <w:t>Realizările și rezultatele înregistrate în Regiunea Vest în urma implementării proiectelor finanțate</w:t>
            </w:r>
            <w:r>
              <w:rPr>
                <w:noProof/>
                <w:webHidden/>
              </w:rPr>
              <w:tab/>
            </w:r>
            <w:r>
              <w:rPr>
                <w:noProof/>
                <w:webHidden/>
              </w:rPr>
              <w:fldChar w:fldCharType="begin"/>
            </w:r>
            <w:r>
              <w:rPr>
                <w:noProof/>
                <w:webHidden/>
              </w:rPr>
              <w:instrText xml:space="preserve"> PAGEREF _Toc444006432 \h </w:instrText>
            </w:r>
            <w:r>
              <w:rPr>
                <w:noProof/>
                <w:webHidden/>
              </w:rPr>
            </w:r>
            <w:r>
              <w:rPr>
                <w:noProof/>
                <w:webHidden/>
              </w:rPr>
              <w:fldChar w:fldCharType="separate"/>
            </w:r>
            <w:r>
              <w:rPr>
                <w:noProof/>
                <w:webHidden/>
              </w:rPr>
              <w:t>37</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33" w:history="1">
            <w:r w:rsidRPr="002F359A">
              <w:rPr>
                <w:rStyle w:val="Hyperlink"/>
                <w:noProof/>
              </w:rPr>
              <w:t>9.</w:t>
            </w:r>
            <w:r>
              <w:rPr>
                <w:rFonts w:asciiTheme="minorHAnsi" w:eastAsiaTheme="minorEastAsia" w:hAnsiTheme="minorHAnsi" w:cstheme="minorBidi"/>
                <w:noProof/>
                <w:lang w:val="en-US"/>
              </w:rPr>
              <w:tab/>
            </w:r>
            <w:r w:rsidRPr="002F359A">
              <w:rPr>
                <w:rStyle w:val="Hyperlink"/>
                <w:noProof/>
              </w:rPr>
              <w:t>Analiza statistică a indicatorilor de realizare și a indicatorilor de rezultat</w:t>
            </w:r>
            <w:r>
              <w:rPr>
                <w:noProof/>
                <w:webHidden/>
              </w:rPr>
              <w:tab/>
            </w:r>
            <w:r>
              <w:rPr>
                <w:noProof/>
                <w:webHidden/>
              </w:rPr>
              <w:fldChar w:fldCharType="begin"/>
            </w:r>
            <w:r>
              <w:rPr>
                <w:noProof/>
                <w:webHidden/>
              </w:rPr>
              <w:instrText xml:space="preserve"> PAGEREF _Toc444006433 \h </w:instrText>
            </w:r>
            <w:r>
              <w:rPr>
                <w:noProof/>
                <w:webHidden/>
              </w:rPr>
            </w:r>
            <w:r>
              <w:rPr>
                <w:noProof/>
                <w:webHidden/>
              </w:rPr>
              <w:fldChar w:fldCharType="separate"/>
            </w:r>
            <w:r>
              <w:rPr>
                <w:noProof/>
                <w:webHidden/>
              </w:rPr>
              <w:t>48</w:t>
            </w:r>
            <w:r>
              <w:rPr>
                <w:noProof/>
                <w:webHidden/>
              </w:rPr>
              <w:fldChar w:fldCharType="end"/>
            </w:r>
          </w:hyperlink>
        </w:p>
        <w:p w:rsidR="00E57FD9" w:rsidRDefault="00E57FD9">
          <w:pPr>
            <w:pStyle w:val="TOC1"/>
            <w:rPr>
              <w:rFonts w:asciiTheme="minorHAnsi" w:eastAsiaTheme="minorEastAsia" w:hAnsiTheme="minorHAnsi" w:cstheme="minorBidi"/>
              <w:noProof/>
              <w:lang w:val="en-US"/>
            </w:rPr>
          </w:pPr>
          <w:hyperlink w:anchor="_Toc444006434" w:history="1">
            <w:r w:rsidRPr="002F359A">
              <w:rPr>
                <w:rStyle w:val="Hyperlink"/>
                <w:noProof/>
              </w:rPr>
              <w:t>10.</w:t>
            </w:r>
            <w:r>
              <w:rPr>
                <w:rFonts w:asciiTheme="minorHAnsi" w:eastAsiaTheme="minorEastAsia" w:hAnsiTheme="minorHAnsi" w:cstheme="minorBidi"/>
                <w:noProof/>
                <w:lang w:val="en-US"/>
              </w:rPr>
              <w:tab/>
            </w:r>
            <w:r w:rsidRPr="002F359A">
              <w:rPr>
                <w:rStyle w:val="Hyperlink"/>
                <w:noProof/>
              </w:rPr>
              <w:t>Concluzii</w:t>
            </w:r>
            <w:r>
              <w:rPr>
                <w:noProof/>
                <w:webHidden/>
              </w:rPr>
              <w:tab/>
            </w:r>
            <w:r>
              <w:rPr>
                <w:noProof/>
                <w:webHidden/>
              </w:rPr>
              <w:fldChar w:fldCharType="begin"/>
            </w:r>
            <w:r>
              <w:rPr>
                <w:noProof/>
                <w:webHidden/>
              </w:rPr>
              <w:instrText xml:space="preserve"> PAGEREF _Toc444006434 \h </w:instrText>
            </w:r>
            <w:r>
              <w:rPr>
                <w:noProof/>
                <w:webHidden/>
              </w:rPr>
            </w:r>
            <w:r>
              <w:rPr>
                <w:noProof/>
                <w:webHidden/>
              </w:rPr>
              <w:fldChar w:fldCharType="separate"/>
            </w:r>
            <w:r>
              <w:rPr>
                <w:noProof/>
                <w:webHidden/>
              </w:rPr>
              <w:t>59</w:t>
            </w:r>
            <w:r>
              <w:rPr>
                <w:noProof/>
                <w:webHidden/>
              </w:rPr>
              <w:fldChar w:fldCharType="end"/>
            </w:r>
          </w:hyperlink>
        </w:p>
        <w:p w:rsidR="002D684E" w:rsidRPr="001825A5" w:rsidRDefault="002D684E">
          <w:r w:rsidRPr="001825A5">
            <w:rPr>
              <w:b/>
              <w:bCs/>
              <w:noProof/>
            </w:rPr>
            <w:fldChar w:fldCharType="end"/>
          </w:r>
        </w:p>
      </w:sdtContent>
    </w:sdt>
    <w:p w:rsidR="004C1E1A" w:rsidRPr="001825A5" w:rsidRDefault="004C1E1A" w:rsidP="002D684E">
      <w:pPr>
        <w:pStyle w:val="ListParagraph"/>
        <w:ind w:left="0"/>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4C1E1A" w:rsidRPr="001825A5" w:rsidRDefault="004C1E1A" w:rsidP="006E00CE">
      <w:pPr>
        <w:pStyle w:val="ListParagraph"/>
        <w:ind w:left="0"/>
        <w:jc w:val="center"/>
        <w:rPr>
          <w:rFonts w:ascii="Calibri" w:hAnsi="Calibri" w:cs="Calibri"/>
          <w:b/>
          <w:lang w:val="ro-RO"/>
        </w:rPr>
      </w:pPr>
    </w:p>
    <w:p w:rsidR="00593385" w:rsidRDefault="00593385">
      <w:pPr>
        <w:spacing w:after="0" w:line="240" w:lineRule="auto"/>
        <w:rPr>
          <w:rFonts w:eastAsia="MS Mincho" w:cs="Calibri"/>
          <w:b/>
          <w:sz w:val="24"/>
          <w:szCs w:val="24"/>
        </w:rPr>
      </w:pPr>
      <w:r>
        <w:rPr>
          <w:rFonts w:cs="Calibri"/>
          <w:b/>
        </w:rPr>
        <w:br w:type="page"/>
      </w:r>
    </w:p>
    <w:p w:rsidR="004C1E1A" w:rsidRPr="00222306" w:rsidRDefault="00944D16" w:rsidP="00222306">
      <w:pPr>
        <w:pStyle w:val="Heading1"/>
        <w:numPr>
          <w:ilvl w:val="0"/>
          <w:numId w:val="2"/>
        </w:numPr>
        <w:shd w:val="clear" w:color="auto" w:fill="9CC2E5" w:themeFill="accent1" w:themeFillTint="99"/>
      </w:pPr>
      <w:bookmarkStart w:id="2" w:name="_Toc444006425"/>
      <w:r w:rsidRPr="00222306">
        <w:lastRenderedPageBreak/>
        <w:t>Sumar executiv</w:t>
      </w:r>
      <w:bookmarkEnd w:id="2"/>
    </w:p>
    <w:p w:rsidR="00EF12D2" w:rsidRPr="001825A5" w:rsidRDefault="00EF12D2" w:rsidP="006E00CE">
      <w:pPr>
        <w:pStyle w:val="ListParagraph"/>
        <w:ind w:left="0"/>
        <w:jc w:val="center"/>
        <w:rPr>
          <w:rFonts w:ascii="Calibri" w:hAnsi="Calibri" w:cs="Calibri"/>
          <w:b/>
          <w:lang w:val="ro-RO"/>
        </w:rPr>
      </w:pPr>
    </w:p>
    <w:p w:rsidR="00051888" w:rsidRDefault="00051888" w:rsidP="00FB5A8F">
      <w:pPr>
        <w:spacing w:line="240" w:lineRule="auto"/>
        <w:jc w:val="both"/>
        <w:rPr>
          <w:rFonts w:cs="Calibri"/>
        </w:rPr>
      </w:pPr>
      <w:r w:rsidRPr="001825A5">
        <w:rPr>
          <w:rFonts w:cs="Calibri"/>
        </w:rPr>
        <w:t xml:space="preserve">Scopul studiului este de a furniza o imagine generală privind sprijinul </w:t>
      </w:r>
      <w:r w:rsidRPr="00051888">
        <w:rPr>
          <w:rFonts w:cs="Calibri"/>
          <w:b/>
        </w:rPr>
        <w:t>acordat întreprinderilor din Regiunea Vest</w:t>
      </w:r>
      <w:r w:rsidRPr="001825A5">
        <w:rPr>
          <w:rFonts w:cs="Calibri"/>
        </w:rPr>
        <w:t xml:space="preserve"> prin Axa Prioritară 1, Domeniul Major de Intervenție 1.1 (DMI 1.1), Operațiunea  1.1.1 a Programului Operațional Sectorial „Creșterea Competitivității Economice” 2007-2013</w:t>
      </w:r>
      <w:r w:rsidRPr="001825A5">
        <w:rPr>
          <w:rFonts w:cs="Calibri"/>
          <w:b/>
        </w:rPr>
        <w:t xml:space="preserve"> </w:t>
      </w:r>
      <w:r w:rsidRPr="001825A5">
        <w:rPr>
          <w:rFonts w:cs="Calibri"/>
        </w:rPr>
        <w:t>(POS CCE) (intervențiile implementate prin Organismul Intermediar Agenția pentru Dezvoltare Regională a</w:t>
      </w:r>
      <w:r w:rsidR="007E6321">
        <w:rPr>
          <w:rFonts w:cs="Calibri"/>
        </w:rPr>
        <w:t xml:space="preserve"> Regiunii Vest - OI ADR Vest),</w:t>
      </w:r>
      <w:r w:rsidRPr="001825A5">
        <w:rPr>
          <w:rFonts w:cs="Calibri"/>
        </w:rPr>
        <w:t xml:space="preserve"> realizările și efectele constatate la sfârșitul implementării măsurilor raportate la obiectivele proiectelor, programului și Regiunii Vest. </w:t>
      </w:r>
    </w:p>
    <w:p w:rsidR="0042717D" w:rsidRPr="001825A5" w:rsidRDefault="0042717D" w:rsidP="00FB5A8F">
      <w:pPr>
        <w:spacing w:line="240" w:lineRule="auto"/>
        <w:jc w:val="both"/>
        <w:rPr>
          <w:rFonts w:asciiTheme="minorHAnsi" w:hAnsiTheme="minorHAnsi"/>
        </w:rPr>
      </w:pPr>
      <w:r w:rsidRPr="001825A5">
        <w:rPr>
          <w:rFonts w:asciiTheme="minorHAnsi" w:hAnsiTheme="minorHAnsi"/>
        </w:rPr>
        <w:t xml:space="preserve">Studiul are un număr de </w:t>
      </w:r>
      <w:r w:rsidRPr="00C366BD">
        <w:rPr>
          <w:rFonts w:asciiTheme="minorHAnsi" w:hAnsiTheme="minorHAnsi"/>
          <w:b/>
        </w:rPr>
        <w:t>limitări datorate metodologiei</w:t>
      </w:r>
      <w:r w:rsidRPr="001825A5">
        <w:rPr>
          <w:rFonts w:asciiTheme="minorHAnsi" w:hAnsiTheme="minorHAnsi"/>
        </w:rPr>
        <w:t xml:space="preserve"> și momentului la care se realizează analiza</w:t>
      </w:r>
      <w:r>
        <w:rPr>
          <w:rFonts w:asciiTheme="minorHAnsi" w:hAnsiTheme="minorHAnsi"/>
        </w:rPr>
        <w:t>. Astfel studiul se</w:t>
      </w:r>
      <w:r w:rsidR="006C53C8">
        <w:rPr>
          <w:rFonts w:asciiTheme="minorHAnsi" w:hAnsiTheme="minorHAnsi"/>
        </w:rPr>
        <w:t xml:space="preserve"> </w:t>
      </w:r>
      <w:r>
        <w:rPr>
          <w:rFonts w:asciiTheme="minorHAnsi" w:hAnsiTheme="minorHAnsi"/>
        </w:rPr>
        <w:t xml:space="preserve">bazează doar pe datele de monitorizare, se limitează doar la proiectele finanțate prin </w:t>
      </w:r>
      <w:r w:rsidRPr="001825A5">
        <w:rPr>
          <w:rFonts w:asciiTheme="minorHAnsi" w:hAnsiTheme="minorHAnsi"/>
        </w:rPr>
        <w:t xml:space="preserve"> Operațiunea 1.1.1. a POS CCE 2007-2013 și implementate prin </w:t>
      </w:r>
      <w:r w:rsidRPr="001825A5">
        <w:rPr>
          <w:rFonts w:cs="Calibri"/>
        </w:rPr>
        <w:t xml:space="preserve">OI ADR Vest </w:t>
      </w:r>
      <w:r w:rsidRPr="001825A5">
        <w:rPr>
          <w:rFonts w:asciiTheme="minorHAnsi" w:hAnsiTheme="minorHAnsi"/>
        </w:rPr>
        <w:t>și nu ia în considerare în analiză alte proiecte finanțate prin POS CCE</w:t>
      </w:r>
      <w:r>
        <w:rPr>
          <w:rFonts w:asciiTheme="minorHAnsi" w:hAnsiTheme="minorHAnsi"/>
        </w:rPr>
        <w:t xml:space="preserve"> sau alte programe de competitivitate. La data culegerii informațiilor un număr semnificativ de proiecte se aflau încă în implementare sau erau finalizate de curând, astfel încât efectele observabile privind performanța economică și financiară nefiind încă reflectate în documentele financiar-contabile ale beneficiarilor.</w:t>
      </w:r>
    </w:p>
    <w:p w:rsidR="00593385" w:rsidRPr="001825A5" w:rsidRDefault="0042717D" w:rsidP="00FB5A8F">
      <w:pPr>
        <w:spacing w:line="240" w:lineRule="auto"/>
        <w:jc w:val="both"/>
        <w:rPr>
          <w:rFonts w:asciiTheme="minorHAnsi" w:hAnsiTheme="minorHAnsi"/>
        </w:rPr>
      </w:pPr>
      <w:r w:rsidRPr="0059139C">
        <w:rPr>
          <w:rFonts w:asciiTheme="minorHAnsi" w:hAnsiTheme="minorHAnsi"/>
          <w:b/>
        </w:rPr>
        <w:t>169 de proiecte de tipul ”investiții productive”</w:t>
      </w:r>
      <w:r w:rsidR="002B25A0">
        <w:rPr>
          <w:rFonts w:asciiTheme="minorHAnsi" w:hAnsiTheme="minorHAnsi"/>
        </w:rPr>
        <w:t xml:space="preserve"> au fost contractate î</w:t>
      </w:r>
      <w:r>
        <w:rPr>
          <w:rFonts w:asciiTheme="minorHAnsi" w:hAnsiTheme="minorHAnsi"/>
        </w:rPr>
        <w:t>n Regiune</w:t>
      </w:r>
      <w:r w:rsidR="002B25A0">
        <w:rPr>
          <w:rFonts w:asciiTheme="minorHAnsi" w:hAnsiTheme="minorHAnsi"/>
        </w:rPr>
        <w:t xml:space="preserve">a Vest prin Operațiunea 1.1.1. </w:t>
      </w:r>
      <w:r>
        <w:rPr>
          <w:rFonts w:asciiTheme="minorHAnsi" w:hAnsiTheme="minorHAnsi"/>
        </w:rPr>
        <w:t xml:space="preserve">și gestionate de OI ADR Vest, </w:t>
      </w:r>
      <w:r w:rsidR="00287E9F">
        <w:rPr>
          <w:rFonts w:asciiTheme="minorHAnsi" w:hAnsiTheme="minorHAnsi"/>
        </w:rPr>
        <w:t xml:space="preserve">dintre care </w:t>
      </w:r>
      <w:r w:rsidR="00593385" w:rsidRPr="001825A5">
        <w:t>au fost reziliate 31</w:t>
      </w:r>
      <w:r w:rsidR="00593385" w:rsidRPr="001825A5">
        <w:rPr>
          <w:rFonts w:asciiTheme="minorHAnsi" w:hAnsiTheme="minorHAnsi"/>
        </w:rPr>
        <w:t xml:space="preserve"> de proiecte. </w:t>
      </w:r>
      <w:r w:rsidR="00287E9F">
        <w:rPr>
          <w:rFonts w:asciiTheme="minorHAnsi" w:hAnsiTheme="minorHAnsi"/>
        </w:rPr>
        <w:t>La data de 30.11.2015</w:t>
      </w:r>
      <w:r w:rsidR="002B25A0">
        <w:rPr>
          <w:rFonts w:asciiTheme="minorHAnsi" w:hAnsiTheme="minorHAnsi"/>
        </w:rPr>
        <w:t>,</w:t>
      </w:r>
      <w:r w:rsidR="00287E9F">
        <w:rPr>
          <w:rFonts w:asciiTheme="minorHAnsi" w:hAnsiTheme="minorHAnsi"/>
        </w:rPr>
        <w:t xml:space="preserve"> cu o luna înainte de închiderea programului POS CCE mai erau în implementare 27 de proiecte, toate fiind finalizate până la 31.12.2015.</w:t>
      </w:r>
    </w:p>
    <w:p w:rsidR="00593385" w:rsidRDefault="00287E9F" w:rsidP="00FB5A8F">
      <w:pPr>
        <w:spacing w:line="240" w:lineRule="auto"/>
        <w:jc w:val="both"/>
        <w:rPr>
          <w:rFonts w:asciiTheme="minorHAnsi" w:hAnsiTheme="minorHAnsi"/>
        </w:rPr>
      </w:pPr>
      <w:r w:rsidRPr="0059139C">
        <w:rPr>
          <w:rFonts w:asciiTheme="minorHAnsi" w:hAnsiTheme="minorHAnsi"/>
          <w:b/>
        </w:rPr>
        <w:t xml:space="preserve">Distribuția proiectelor contractate </w:t>
      </w:r>
      <w:r w:rsidR="00E24E01" w:rsidRPr="0059139C">
        <w:rPr>
          <w:rFonts w:asciiTheme="minorHAnsi" w:hAnsiTheme="minorHAnsi"/>
          <w:b/>
        </w:rPr>
        <w:t>l</w:t>
      </w:r>
      <w:r w:rsidR="00593385" w:rsidRPr="0059139C">
        <w:rPr>
          <w:rFonts w:asciiTheme="minorHAnsi" w:hAnsiTheme="minorHAnsi"/>
          <w:b/>
        </w:rPr>
        <w:t>a nivelul NUTS 3,</w:t>
      </w:r>
      <w:r w:rsidR="00245F14" w:rsidRPr="0059139C">
        <w:rPr>
          <w:rFonts w:asciiTheme="minorHAnsi" w:hAnsiTheme="minorHAnsi"/>
          <w:b/>
        </w:rPr>
        <w:t xml:space="preserve"> relev</w:t>
      </w:r>
      <w:r w:rsidR="00165915" w:rsidRPr="0059139C">
        <w:rPr>
          <w:rFonts w:asciiTheme="minorHAnsi" w:hAnsiTheme="minorHAnsi"/>
          <w:b/>
        </w:rPr>
        <w:t>ă</w:t>
      </w:r>
      <w:r w:rsidR="00245F14" w:rsidRPr="0059139C">
        <w:rPr>
          <w:rFonts w:asciiTheme="minorHAnsi" w:hAnsiTheme="minorHAnsi"/>
          <w:b/>
        </w:rPr>
        <w:t xml:space="preserve"> ponderea cea mai ridicată în </w:t>
      </w:r>
      <w:r w:rsidR="00593385" w:rsidRPr="0059139C">
        <w:rPr>
          <w:rFonts w:asciiTheme="minorHAnsi" w:hAnsiTheme="minorHAnsi"/>
          <w:b/>
        </w:rPr>
        <w:t xml:space="preserve"> județele Timiș și Hunedoara</w:t>
      </w:r>
      <w:r w:rsidR="00593385" w:rsidRPr="001825A5">
        <w:rPr>
          <w:rFonts w:asciiTheme="minorHAnsi" w:hAnsiTheme="minorHAnsi"/>
        </w:rPr>
        <w:t xml:space="preserve"> beneficiază de cele mai multe proiecte în cadrul Operațiunii 1.1.1. Timiș – 82 proiecte</w:t>
      </w:r>
      <w:r w:rsidR="00245F14">
        <w:rPr>
          <w:rFonts w:asciiTheme="minorHAnsi" w:hAnsiTheme="minorHAnsi"/>
        </w:rPr>
        <w:t xml:space="preserve"> -48% din total proiecte pe regiune</w:t>
      </w:r>
      <w:r w:rsidR="00593385" w:rsidRPr="001825A5">
        <w:rPr>
          <w:rFonts w:asciiTheme="minorHAnsi" w:hAnsiTheme="minorHAnsi"/>
        </w:rPr>
        <w:t>, Hunedoara – 47 proiecte</w:t>
      </w:r>
      <w:r w:rsidR="00245F14">
        <w:rPr>
          <w:rFonts w:asciiTheme="minorHAnsi" w:hAnsiTheme="minorHAnsi"/>
        </w:rPr>
        <w:t>, reprezentând 27%</w:t>
      </w:r>
      <w:r w:rsidR="00593385" w:rsidRPr="001825A5">
        <w:rPr>
          <w:rFonts w:asciiTheme="minorHAnsi" w:hAnsiTheme="minorHAnsi"/>
        </w:rPr>
        <w:t>). Acest lucru poate fi explicat de gradul de urbanizare a județelor regiunii, având în vedere faptul că POS CCE  Axa Prioritară 1 (AP) s-a adresat exclusiv beneficiarilor din mediul urban.</w:t>
      </w:r>
    </w:p>
    <w:p w:rsidR="00245F14" w:rsidRDefault="00245F14" w:rsidP="00FB5A8F">
      <w:pPr>
        <w:spacing w:line="240" w:lineRule="auto"/>
        <w:jc w:val="both"/>
        <w:rPr>
          <w:rFonts w:cs="Calibri"/>
        </w:rPr>
      </w:pPr>
      <w:r w:rsidRPr="0059139C">
        <w:rPr>
          <w:rFonts w:asciiTheme="minorHAnsi" w:hAnsiTheme="minorHAnsi"/>
          <w:b/>
        </w:rPr>
        <w:t>31 de proiecte au fost reziliate</w:t>
      </w:r>
      <w:r w:rsidR="002B25A0">
        <w:rPr>
          <w:rFonts w:asciiTheme="minorHAnsi" w:hAnsiTheme="minorHAnsi"/>
        </w:rPr>
        <w:t xml:space="preserve">, reprezentând 18,34% </w:t>
      </w:r>
      <w:r w:rsidRPr="001825A5">
        <w:rPr>
          <w:rFonts w:asciiTheme="minorHAnsi" w:hAnsiTheme="minorHAnsi"/>
        </w:rPr>
        <w:t xml:space="preserve">din totalul proiectelor </w:t>
      </w:r>
      <w:r>
        <w:rPr>
          <w:rFonts w:asciiTheme="minorHAnsi" w:hAnsiTheme="minorHAnsi"/>
        </w:rPr>
        <w:t xml:space="preserve">contractate. Cea mai </w:t>
      </w:r>
      <w:r w:rsidRPr="00C366BD">
        <w:rPr>
          <w:rFonts w:asciiTheme="minorHAnsi" w:hAnsiTheme="minorHAnsi"/>
          <w:b/>
        </w:rPr>
        <w:t xml:space="preserve">mare parte dintre ele au fost proiecte </w:t>
      </w:r>
      <w:r w:rsidRPr="00C366BD">
        <w:rPr>
          <w:rFonts w:cs="Calibri"/>
          <w:b/>
        </w:rPr>
        <w:t>abandonate înainte d</w:t>
      </w:r>
      <w:r w:rsidR="002B25A0">
        <w:rPr>
          <w:rFonts w:cs="Calibri"/>
          <w:b/>
        </w:rPr>
        <w:t>e a fi preluate de către OI</w:t>
      </w:r>
      <w:r w:rsidRPr="00C366BD">
        <w:rPr>
          <w:rFonts w:cs="Calibri"/>
          <w:b/>
        </w:rPr>
        <w:t xml:space="preserve"> ADR Vest</w:t>
      </w:r>
      <w:r>
        <w:rPr>
          <w:rFonts w:cs="Calibri"/>
        </w:rPr>
        <w:t xml:space="preserve">, rămânând doar de formalizat încetarea contractelor. </w:t>
      </w:r>
      <w:r w:rsidRPr="00C366BD">
        <w:rPr>
          <w:rFonts w:cs="Calibri"/>
          <w:b/>
        </w:rPr>
        <w:t>Decalajul mare de p</w:t>
      </w:r>
      <w:r w:rsidR="00165915" w:rsidRPr="00C366BD">
        <w:rPr>
          <w:rFonts w:cs="Calibri"/>
          <w:b/>
        </w:rPr>
        <w:t>â</w:t>
      </w:r>
      <w:r w:rsidRPr="00C366BD">
        <w:rPr>
          <w:rFonts w:cs="Calibri"/>
          <w:b/>
        </w:rPr>
        <w:t>nă la trei ani între depunerea proiectelor și începerea implementării</w:t>
      </w:r>
      <w:r>
        <w:rPr>
          <w:rFonts w:cs="Calibri"/>
        </w:rPr>
        <w:t xml:space="preserve"> a fost principala cauză pentru rezilierea contractelor. Astfel </w:t>
      </w:r>
      <w:r w:rsidR="009E052C">
        <w:rPr>
          <w:rFonts w:cs="Calibri"/>
        </w:rPr>
        <w:t>situația economică și financiară a beneficiarilor s-a modificat, unii ne mai având</w:t>
      </w:r>
      <w:r>
        <w:rPr>
          <w:rFonts w:cs="Calibri"/>
        </w:rPr>
        <w:t xml:space="preserve"> capacitate</w:t>
      </w:r>
      <w:r w:rsidR="009E052C">
        <w:rPr>
          <w:rFonts w:cs="Calibri"/>
        </w:rPr>
        <w:t>a</w:t>
      </w:r>
      <w:r>
        <w:rPr>
          <w:rFonts w:cs="Calibri"/>
        </w:rPr>
        <w:t xml:space="preserve"> financiară </w:t>
      </w:r>
      <w:r w:rsidR="009E052C">
        <w:rPr>
          <w:rFonts w:cs="Calibri"/>
        </w:rPr>
        <w:t>necesară</w:t>
      </w:r>
      <w:r>
        <w:rPr>
          <w:rFonts w:cs="Calibri"/>
        </w:rPr>
        <w:t xml:space="preserve">, </w:t>
      </w:r>
      <w:r w:rsidR="009E052C">
        <w:rPr>
          <w:rFonts w:cs="Calibri"/>
        </w:rPr>
        <w:t xml:space="preserve">în câteva cazuri </w:t>
      </w:r>
      <w:r w:rsidR="002B25A0">
        <w:rPr>
          <w:rFonts w:cs="Calibri"/>
        </w:rPr>
        <w:t>nu s-au mai încadrat î</w:t>
      </w:r>
      <w:r>
        <w:rPr>
          <w:rFonts w:cs="Calibri"/>
        </w:rPr>
        <w:t>n condițiile de eligibilitate ca întreprindere mică sau mijlocie sau echipame</w:t>
      </w:r>
      <w:r w:rsidR="009E052C">
        <w:rPr>
          <w:rFonts w:cs="Calibri"/>
        </w:rPr>
        <w:t>ntele incluse î</w:t>
      </w:r>
      <w:r>
        <w:rPr>
          <w:rFonts w:cs="Calibri"/>
        </w:rPr>
        <w:t xml:space="preserve">n planul de investiții nu au mai corespuns cerințelor tehnice ale produselor cerute pe piață, în condițiile în care </w:t>
      </w:r>
      <w:r w:rsidR="009E052C">
        <w:rPr>
          <w:rFonts w:cs="Calibri"/>
        </w:rPr>
        <w:t>nu a fost posibilă modificarea listei de achiziții.</w:t>
      </w:r>
      <w:r w:rsidR="00C772B0">
        <w:rPr>
          <w:rFonts w:cs="Calibri"/>
        </w:rPr>
        <w:t xml:space="preserve"> Analiza statistică a arătat faptul că </w:t>
      </w:r>
      <w:r w:rsidR="00C772B0" w:rsidRPr="00C772B0">
        <w:rPr>
          <w:rFonts w:cs="Calibri"/>
          <w:b/>
        </w:rPr>
        <w:t xml:space="preserve">proiectele reziliate sunt </w:t>
      </w:r>
      <w:r w:rsidR="00C772B0">
        <w:rPr>
          <w:rFonts w:cs="Calibri"/>
          <w:b/>
        </w:rPr>
        <w:t xml:space="preserve">în mare parte </w:t>
      </w:r>
      <w:r w:rsidR="00C772B0" w:rsidRPr="00C772B0">
        <w:rPr>
          <w:rFonts w:cs="Calibri"/>
          <w:b/>
        </w:rPr>
        <w:t>proiecte ale unor benefi</w:t>
      </w:r>
      <w:r w:rsidR="007E6321">
        <w:rPr>
          <w:rFonts w:cs="Calibri"/>
          <w:b/>
        </w:rPr>
        <w:t>ciari cu cifre de afaceri mari ș</w:t>
      </w:r>
      <w:r w:rsidR="00C772B0" w:rsidRPr="00C772B0">
        <w:rPr>
          <w:rFonts w:cs="Calibri"/>
          <w:b/>
        </w:rPr>
        <w:t>i valori ale proiectelor mari</w:t>
      </w:r>
      <w:r w:rsidR="007E6321">
        <w:rPr>
          <w:rFonts w:cs="Calibri"/>
        </w:rPr>
        <w:t>. Aceasta poate fi o confirmare a cauzei insuficienț</w:t>
      </w:r>
      <w:r w:rsidR="00C772B0">
        <w:rPr>
          <w:rFonts w:cs="Calibri"/>
        </w:rPr>
        <w:t>ei capacităț</w:t>
      </w:r>
      <w:r w:rsidR="00BE62F3">
        <w:rPr>
          <w:rFonts w:cs="Calibri"/>
        </w:rPr>
        <w:t>i</w:t>
      </w:r>
      <w:r w:rsidR="00C772B0">
        <w:rPr>
          <w:rFonts w:cs="Calibri"/>
        </w:rPr>
        <w:t xml:space="preserve">i financiare de </w:t>
      </w:r>
      <w:r w:rsidR="007E6321">
        <w:rPr>
          <w:rFonts w:cs="Calibri"/>
        </w:rPr>
        <w:t xml:space="preserve">a </w:t>
      </w:r>
      <w:r w:rsidR="00C772B0">
        <w:rPr>
          <w:rFonts w:cs="Calibri"/>
        </w:rPr>
        <w:t xml:space="preserve">susține proiecte de valori mari.  </w:t>
      </w:r>
    </w:p>
    <w:p w:rsidR="00593385" w:rsidRPr="001825A5" w:rsidRDefault="009E052C" w:rsidP="00FB5A8F">
      <w:pPr>
        <w:spacing w:line="240" w:lineRule="auto"/>
        <w:jc w:val="both"/>
        <w:rPr>
          <w:rFonts w:asciiTheme="minorHAnsi" w:hAnsiTheme="minorHAnsi"/>
        </w:rPr>
      </w:pPr>
      <w:r w:rsidRPr="00C01AB4">
        <w:rPr>
          <w:rFonts w:cs="Calibri"/>
          <w:b/>
        </w:rPr>
        <w:t>163.048.420,02 lei</w:t>
      </w:r>
      <w:r w:rsidRPr="00C01AB4">
        <w:rPr>
          <w:rFonts w:asciiTheme="minorHAnsi" w:hAnsiTheme="minorHAnsi"/>
          <w:b/>
        </w:rPr>
        <w:t xml:space="preserve"> este valoarea proiectelor reziliate</w:t>
      </w:r>
      <w:r>
        <w:rPr>
          <w:rFonts w:asciiTheme="minorHAnsi" w:hAnsiTheme="minorHAnsi"/>
        </w:rPr>
        <w:t xml:space="preserve">, sumă care deși contractată pentru Regiunea  Vest nu a mai ajuns în această regiune, </w:t>
      </w:r>
      <w:r w:rsidR="00C366BD">
        <w:rPr>
          <w:rFonts w:asciiTheme="minorHAnsi" w:hAnsiTheme="minorHAnsi"/>
        </w:rPr>
        <w:t xml:space="preserve">deoarece POS CCE este </w:t>
      </w:r>
      <w:r>
        <w:rPr>
          <w:rFonts w:asciiTheme="minorHAnsi" w:hAnsiTheme="minorHAnsi"/>
        </w:rPr>
        <w:t xml:space="preserve">un program național </w:t>
      </w:r>
      <w:r w:rsidR="00C366BD">
        <w:rPr>
          <w:rFonts w:asciiTheme="minorHAnsi" w:hAnsiTheme="minorHAnsi"/>
        </w:rPr>
        <w:t xml:space="preserve">și </w:t>
      </w:r>
      <w:r>
        <w:rPr>
          <w:rFonts w:asciiTheme="minorHAnsi" w:hAnsiTheme="minorHAnsi"/>
        </w:rPr>
        <w:t xml:space="preserve">reutilizarea sumelor economisite </w:t>
      </w:r>
      <w:r w:rsidR="0021606B">
        <w:rPr>
          <w:rFonts w:asciiTheme="minorHAnsi" w:hAnsiTheme="minorHAnsi"/>
        </w:rPr>
        <w:t xml:space="preserve">nu iau </w:t>
      </w:r>
      <w:r>
        <w:rPr>
          <w:rFonts w:asciiTheme="minorHAnsi" w:hAnsiTheme="minorHAnsi"/>
        </w:rPr>
        <w:t>în calcul criteriul regional.</w:t>
      </w:r>
      <w:r w:rsidR="00BE62F3">
        <w:rPr>
          <w:rFonts w:asciiTheme="minorHAnsi" w:hAnsiTheme="minorHAnsi"/>
        </w:rPr>
        <w:t xml:space="preserve"> </w:t>
      </w:r>
      <w:r w:rsidR="00593385" w:rsidRPr="001825A5">
        <w:rPr>
          <w:rFonts w:cs="Calibri"/>
        </w:rPr>
        <w:t xml:space="preserve">Dintre cele 31 de proiecte reziliate, 19 </w:t>
      </w:r>
      <w:r w:rsidR="002355AC">
        <w:rPr>
          <w:rFonts w:cs="Calibri"/>
        </w:rPr>
        <w:t xml:space="preserve">aparțin unor </w:t>
      </w:r>
      <w:r w:rsidR="00B44F26">
        <w:rPr>
          <w:rFonts w:cs="Calibri"/>
        </w:rPr>
        <w:t>beneficiari întreprinderi</w:t>
      </w:r>
      <w:r w:rsidR="00593385" w:rsidRPr="001825A5">
        <w:rPr>
          <w:rFonts w:cs="Calibri"/>
        </w:rPr>
        <w:t xml:space="preserve"> mici (61,29%), iar 12 proiecte </w:t>
      </w:r>
      <w:r w:rsidR="002355AC">
        <w:rPr>
          <w:rFonts w:cs="Calibri"/>
        </w:rPr>
        <w:t>aparțin unor întreprinderi</w:t>
      </w:r>
      <w:r w:rsidR="00593385" w:rsidRPr="001825A5">
        <w:rPr>
          <w:rFonts w:cs="Calibri"/>
        </w:rPr>
        <w:t xml:space="preserve"> mijlocii (38,71%). Valorile proiectelor reziliate se încadrează în intervalul 967.423,51 lei – 21.815.251,50 lei.</w:t>
      </w:r>
    </w:p>
    <w:p w:rsidR="00593385" w:rsidRPr="001825A5" w:rsidRDefault="00593385" w:rsidP="00FB5A8F">
      <w:pPr>
        <w:spacing w:line="240" w:lineRule="auto"/>
        <w:jc w:val="both"/>
        <w:rPr>
          <w:rFonts w:asciiTheme="minorHAnsi" w:hAnsiTheme="minorHAnsi"/>
        </w:rPr>
      </w:pPr>
      <w:r w:rsidRPr="001825A5">
        <w:rPr>
          <w:rFonts w:asciiTheme="minorHAnsi" w:hAnsiTheme="minorHAnsi"/>
        </w:rPr>
        <w:lastRenderedPageBreak/>
        <w:t>Principalele sectoare din care provin beneficiarii</w:t>
      </w:r>
      <w:r w:rsidR="0059139C">
        <w:rPr>
          <w:rFonts w:asciiTheme="minorHAnsi" w:hAnsiTheme="minorHAnsi"/>
        </w:rPr>
        <w:t xml:space="preserve"> de finanțare</w:t>
      </w:r>
      <w:r w:rsidRPr="001825A5">
        <w:rPr>
          <w:rFonts w:asciiTheme="minorHAnsi" w:hAnsiTheme="minorHAnsi"/>
        </w:rPr>
        <w:t xml:space="preserve"> (prin</w:t>
      </w:r>
      <w:r w:rsidR="00165915">
        <w:rPr>
          <w:rFonts w:asciiTheme="minorHAnsi" w:hAnsiTheme="minorHAnsi"/>
        </w:rPr>
        <w:t xml:space="preserve"> prisma</w:t>
      </w:r>
      <w:r w:rsidRPr="001825A5">
        <w:rPr>
          <w:rFonts w:asciiTheme="minorHAnsi" w:hAnsiTheme="minorHAnsi"/>
        </w:rPr>
        <w:t xml:space="preserve"> domeniul</w:t>
      </w:r>
      <w:r w:rsidR="00165915">
        <w:rPr>
          <w:rFonts w:asciiTheme="minorHAnsi" w:hAnsiTheme="minorHAnsi"/>
        </w:rPr>
        <w:t>ui</w:t>
      </w:r>
      <w:r w:rsidRPr="001825A5">
        <w:rPr>
          <w:rFonts w:asciiTheme="minorHAnsi" w:hAnsiTheme="minorHAnsi"/>
        </w:rPr>
        <w:t xml:space="preserve"> principal de activitate) sunt </w:t>
      </w:r>
      <w:r w:rsidRPr="00C01AB4">
        <w:rPr>
          <w:rFonts w:asciiTheme="minorHAnsi" w:hAnsiTheme="minorHAnsi"/>
          <w:b/>
        </w:rPr>
        <w:t>sectorul industriei prelucrătoare și construcțiilor</w:t>
      </w:r>
      <w:r w:rsidRPr="001825A5">
        <w:rPr>
          <w:rFonts w:asciiTheme="minorHAnsi" w:hAnsiTheme="minorHAnsi"/>
        </w:rPr>
        <w:t>, în mare parte datorită condițiilor de eligibilitate a programului. Totuși au fost identificate situații</w:t>
      </w:r>
      <w:r w:rsidR="002355AC">
        <w:rPr>
          <w:rFonts w:asciiTheme="minorHAnsi" w:hAnsiTheme="minorHAnsi"/>
        </w:rPr>
        <w:t xml:space="preserve"> (</w:t>
      </w:r>
      <w:r w:rsidR="00B51108">
        <w:rPr>
          <w:rFonts w:asciiTheme="minorHAnsi" w:hAnsiTheme="minorHAnsi"/>
        </w:rPr>
        <w:t xml:space="preserve">11 proiecte, reprezentând </w:t>
      </w:r>
      <w:r w:rsidR="002355AC">
        <w:rPr>
          <w:rFonts w:asciiTheme="minorHAnsi" w:hAnsiTheme="minorHAnsi"/>
        </w:rPr>
        <w:t>7% dintre proiectele contractate)</w:t>
      </w:r>
      <w:r w:rsidRPr="001825A5">
        <w:rPr>
          <w:rFonts w:asciiTheme="minorHAnsi" w:hAnsiTheme="minorHAnsi"/>
        </w:rPr>
        <w:t xml:space="preserve"> în care beneficiari</w:t>
      </w:r>
      <w:r w:rsidR="002355AC">
        <w:rPr>
          <w:rFonts w:asciiTheme="minorHAnsi" w:hAnsiTheme="minorHAnsi"/>
        </w:rPr>
        <w:t xml:space="preserve"> cu activitatea principală î</w:t>
      </w:r>
      <w:r w:rsidRPr="001825A5">
        <w:rPr>
          <w:rFonts w:asciiTheme="minorHAnsi" w:hAnsiTheme="minorHAnsi"/>
        </w:rPr>
        <w:t>n sectorul comerț cu ridicata și amănuntul au făcut investiții în industrie (industria prelucrăto</w:t>
      </w:r>
      <w:r w:rsidR="00165915">
        <w:rPr>
          <w:rFonts w:asciiTheme="minorHAnsi" w:hAnsiTheme="minorHAnsi"/>
        </w:rPr>
        <w:t>are, industria extractivă), ace</w:t>
      </w:r>
      <w:r w:rsidRPr="001825A5">
        <w:rPr>
          <w:rFonts w:asciiTheme="minorHAnsi" w:hAnsiTheme="minorHAnsi"/>
        </w:rPr>
        <w:t>st</w:t>
      </w:r>
      <w:r w:rsidR="00165915">
        <w:rPr>
          <w:rFonts w:asciiTheme="minorHAnsi" w:hAnsiTheme="minorHAnsi"/>
        </w:rPr>
        <w:t>e</w:t>
      </w:r>
      <w:r w:rsidRPr="001825A5">
        <w:rPr>
          <w:rFonts w:asciiTheme="minorHAnsi" w:hAnsiTheme="minorHAnsi"/>
        </w:rPr>
        <w:t>a fiind secto</w:t>
      </w:r>
      <w:r w:rsidR="00165915">
        <w:rPr>
          <w:rFonts w:asciiTheme="minorHAnsi" w:hAnsiTheme="minorHAnsi"/>
        </w:rPr>
        <w:t>a</w:t>
      </w:r>
      <w:r w:rsidRPr="001825A5">
        <w:rPr>
          <w:rFonts w:asciiTheme="minorHAnsi" w:hAnsiTheme="minorHAnsi"/>
        </w:rPr>
        <w:t>r</w:t>
      </w:r>
      <w:r w:rsidR="0059139C">
        <w:rPr>
          <w:rFonts w:asciiTheme="minorHAnsi" w:hAnsiTheme="minorHAnsi"/>
        </w:rPr>
        <w:t>e</w:t>
      </w:r>
      <w:r w:rsidRPr="001825A5">
        <w:rPr>
          <w:rFonts w:asciiTheme="minorHAnsi" w:hAnsiTheme="minorHAnsi"/>
        </w:rPr>
        <w:t xml:space="preserve"> eligibil</w:t>
      </w:r>
      <w:r w:rsidR="00165915">
        <w:rPr>
          <w:rFonts w:asciiTheme="minorHAnsi" w:hAnsiTheme="minorHAnsi"/>
        </w:rPr>
        <w:t>e</w:t>
      </w:r>
      <w:r w:rsidRPr="001825A5">
        <w:rPr>
          <w:rFonts w:asciiTheme="minorHAnsi" w:hAnsiTheme="minorHAnsi"/>
        </w:rPr>
        <w:t xml:space="preserve"> în cadrul POS CCE.</w:t>
      </w:r>
    </w:p>
    <w:p w:rsidR="00187E2A" w:rsidRDefault="00593385" w:rsidP="00FB5A8F">
      <w:pPr>
        <w:spacing w:line="240" w:lineRule="auto"/>
        <w:jc w:val="both"/>
        <w:rPr>
          <w:rFonts w:asciiTheme="minorHAnsi" w:hAnsiTheme="minorHAnsi"/>
        </w:rPr>
      </w:pPr>
      <w:r w:rsidRPr="0059139C">
        <w:rPr>
          <w:rFonts w:asciiTheme="minorHAnsi" w:hAnsiTheme="minorHAnsi"/>
          <w:b/>
        </w:rPr>
        <w:t xml:space="preserve">Sectoarele </w:t>
      </w:r>
      <w:r w:rsidR="00B51108" w:rsidRPr="0059139C">
        <w:rPr>
          <w:rFonts w:asciiTheme="minorHAnsi" w:hAnsiTheme="minorHAnsi"/>
          <w:b/>
        </w:rPr>
        <w:t>în care s-au făcut preponderent</w:t>
      </w:r>
      <w:r w:rsidRPr="0059139C">
        <w:rPr>
          <w:rFonts w:asciiTheme="minorHAnsi" w:hAnsiTheme="minorHAnsi"/>
          <w:b/>
        </w:rPr>
        <w:t xml:space="preserve"> investiții</w:t>
      </w:r>
      <w:r w:rsidR="00B51108" w:rsidRPr="0059139C">
        <w:rPr>
          <w:rFonts w:asciiTheme="minorHAnsi" w:hAnsiTheme="minorHAnsi"/>
          <w:b/>
        </w:rPr>
        <w:t>le</w:t>
      </w:r>
      <w:r w:rsidRPr="0059139C">
        <w:rPr>
          <w:rFonts w:asciiTheme="minorHAnsi" w:hAnsiTheme="minorHAnsi"/>
          <w:b/>
        </w:rPr>
        <w:t xml:space="preserve"> și </w:t>
      </w:r>
      <w:r w:rsidR="00B51108" w:rsidRPr="0059139C">
        <w:rPr>
          <w:rFonts w:asciiTheme="minorHAnsi" w:hAnsiTheme="minorHAnsi"/>
          <w:b/>
        </w:rPr>
        <w:t xml:space="preserve">au beneficiat de </w:t>
      </w:r>
      <w:r w:rsidRPr="0059139C">
        <w:rPr>
          <w:rFonts w:asciiTheme="minorHAnsi" w:hAnsiTheme="minorHAnsi"/>
          <w:b/>
        </w:rPr>
        <w:t>sprijin sunt industria prelucrătoare</w:t>
      </w:r>
      <w:r w:rsidR="000F6076" w:rsidRPr="0059139C">
        <w:rPr>
          <w:rFonts w:asciiTheme="minorHAnsi" w:hAnsiTheme="minorHAnsi"/>
          <w:b/>
        </w:rPr>
        <w:t xml:space="preserve"> (</w:t>
      </w:r>
      <w:r w:rsidR="00B51108" w:rsidRPr="0059139C">
        <w:rPr>
          <w:rFonts w:asciiTheme="minorHAnsi" w:hAnsiTheme="minorHAnsi"/>
          <w:b/>
        </w:rPr>
        <w:t>46</w:t>
      </w:r>
      <w:r w:rsidR="000F6076" w:rsidRPr="0059139C">
        <w:rPr>
          <w:rFonts w:asciiTheme="minorHAnsi" w:hAnsiTheme="minorHAnsi"/>
          <w:b/>
        </w:rPr>
        <w:t>% dintre proiecte)</w:t>
      </w:r>
      <w:r w:rsidRPr="0059139C">
        <w:rPr>
          <w:rFonts w:asciiTheme="minorHAnsi" w:hAnsiTheme="minorHAnsi"/>
          <w:b/>
        </w:rPr>
        <w:t xml:space="preserve"> și construcțiile</w:t>
      </w:r>
      <w:r w:rsidR="000F6076" w:rsidRPr="0059139C">
        <w:rPr>
          <w:rFonts w:asciiTheme="minorHAnsi" w:hAnsiTheme="minorHAnsi"/>
          <w:b/>
        </w:rPr>
        <w:t xml:space="preserve"> (</w:t>
      </w:r>
      <w:r w:rsidR="00B51108" w:rsidRPr="0059139C">
        <w:rPr>
          <w:rFonts w:asciiTheme="minorHAnsi" w:hAnsiTheme="minorHAnsi"/>
          <w:b/>
        </w:rPr>
        <w:t>35</w:t>
      </w:r>
      <w:r w:rsidR="000F6076" w:rsidRPr="0059139C">
        <w:rPr>
          <w:rFonts w:asciiTheme="minorHAnsi" w:hAnsiTheme="minorHAnsi"/>
          <w:b/>
        </w:rPr>
        <w:t>% din totalul proiectelor finanțate</w:t>
      </w:r>
      <w:r w:rsidR="000F6076">
        <w:rPr>
          <w:rFonts w:asciiTheme="minorHAnsi" w:hAnsiTheme="minorHAnsi"/>
        </w:rPr>
        <w:t xml:space="preserve">). </w:t>
      </w:r>
      <w:r w:rsidR="00165915">
        <w:rPr>
          <w:rFonts w:asciiTheme="minorHAnsi" w:hAnsiTheme="minorHAnsi"/>
        </w:rPr>
        <w:t>Situația este similară l</w:t>
      </w:r>
      <w:r w:rsidR="000F6076">
        <w:rPr>
          <w:rFonts w:asciiTheme="minorHAnsi" w:hAnsiTheme="minorHAnsi"/>
        </w:rPr>
        <w:t xml:space="preserve">a nivelul </w:t>
      </w:r>
      <w:r w:rsidR="00B51108">
        <w:rPr>
          <w:rFonts w:asciiTheme="minorHAnsi" w:hAnsiTheme="minorHAnsi"/>
        </w:rPr>
        <w:t>județelor</w:t>
      </w:r>
      <w:r w:rsidR="00165915">
        <w:rPr>
          <w:rFonts w:asciiTheme="minorHAnsi" w:hAnsiTheme="minorHAnsi"/>
        </w:rPr>
        <w:t>,</w:t>
      </w:r>
      <w:r w:rsidR="00B51108">
        <w:rPr>
          <w:rFonts w:asciiTheme="minorHAnsi" w:hAnsiTheme="minorHAnsi"/>
        </w:rPr>
        <w:t xml:space="preserve"> industria</w:t>
      </w:r>
      <w:r w:rsidR="000F6076">
        <w:rPr>
          <w:rFonts w:asciiTheme="minorHAnsi" w:hAnsiTheme="minorHAnsi"/>
        </w:rPr>
        <w:t xml:space="preserve"> prelucrătoare </w:t>
      </w:r>
      <w:r w:rsidR="00165915">
        <w:rPr>
          <w:rFonts w:asciiTheme="minorHAnsi" w:hAnsiTheme="minorHAnsi"/>
        </w:rPr>
        <w:t>beneficiind</w:t>
      </w:r>
      <w:r w:rsidR="000F6076">
        <w:rPr>
          <w:rFonts w:asciiTheme="minorHAnsi" w:hAnsiTheme="minorHAnsi"/>
        </w:rPr>
        <w:t xml:space="preserve"> de c</w:t>
      </w:r>
      <w:r w:rsidR="00B51108">
        <w:rPr>
          <w:rFonts w:asciiTheme="minorHAnsi" w:hAnsiTheme="minorHAnsi"/>
        </w:rPr>
        <w:t>ele mai multe proiecte</w:t>
      </w:r>
      <w:r w:rsidR="00165915">
        <w:rPr>
          <w:rFonts w:asciiTheme="minorHAnsi" w:hAnsiTheme="minorHAnsi"/>
        </w:rPr>
        <w:t xml:space="preserve"> în toate județele,</w:t>
      </w:r>
      <w:r w:rsidR="00B51108">
        <w:rPr>
          <w:rFonts w:asciiTheme="minorHAnsi" w:hAnsiTheme="minorHAnsi"/>
        </w:rPr>
        <w:t xml:space="preserve"> cu excepț</w:t>
      </w:r>
      <w:r w:rsidR="000F6076">
        <w:rPr>
          <w:rFonts w:asciiTheme="minorHAnsi" w:hAnsiTheme="minorHAnsi"/>
        </w:rPr>
        <w:t>ia județ</w:t>
      </w:r>
      <w:r w:rsidR="00165915">
        <w:rPr>
          <w:rFonts w:asciiTheme="minorHAnsi" w:hAnsiTheme="minorHAnsi"/>
        </w:rPr>
        <w:t>ului Hunedoara unde proiectele î</w:t>
      </w:r>
      <w:r w:rsidR="000F6076">
        <w:rPr>
          <w:rFonts w:asciiTheme="minorHAnsi" w:hAnsiTheme="minorHAnsi"/>
        </w:rPr>
        <w:t xml:space="preserve">n construcții au </w:t>
      </w:r>
      <w:r w:rsidR="00B51108">
        <w:rPr>
          <w:rFonts w:asciiTheme="minorHAnsi" w:hAnsiTheme="minorHAnsi"/>
        </w:rPr>
        <w:t>avut cea mai mare pondere (40% față de 30% proiecte în industria prelucrătoare</w:t>
      </w:r>
      <w:r w:rsidR="00165915">
        <w:rPr>
          <w:rFonts w:asciiTheme="minorHAnsi" w:hAnsiTheme="minorHAnsi"/>
        </w:rPr>
        <w:t>)</w:t>
      </w:r>
      <w:r w:rsidR="00B51108">
        <w:rPr>
          <w:rFonts w:asciiTheme="minorHAnsi" w:hAnsiTheme="minorHAnsi"/>
        </w:rPr>
        <w:t xml:space="preserve">. Analiza proiectelor la nivelul județelor relevă următoarele: </w:t>
      </w:r>
    </w:p>
    <w:p w:rsidR="000F6076" w:rsidRPr="00187E2A" w:rsidRDefault="00B51108" w:rsidP="00FB5A8F">
      <w:pPr>
        <w:pStyle w:val="ListParagraph"/>
        <w:numPr>
          <w:ilvl w:val="0"/>
          <w:numId w:val="20"/>
        </w:numPr>
        <w:spacing w:after="200"/>
        <w:jc w:val="both"/>
        <w:rPr>
          <w:rFonts w:asciiTheme="minorHAnsi" w:eastAsia="Calibri" w:hAnsiTheme="minorHAnsi"/>
          <w:sz w:val="22"/>
          <w:szCs w:val="22"/>
          <w:lang w:val="ro-RO"/>
        </w:rPr>
      </w:pPr>
      <w:r w:rsidRPr="00187E2A">
        <w:rPr>
          <w:rFonts w:asciiTheme="minorHAnsi" w:eastAsia="Calibri" w:hAnsiTheme="minorHAnsi"/>
          <w:sz w:val="22"/>
          <w:szCs w:val="22"/>
          <w:lang w:val="ro-RO"/>
        </w:rPr>
        <w:t>Jude</w:t>
      </w:r>
      <w:r w:rsidR="00187E2A">
        <w:rPr>
          <w:rFonts w:asciiTheme="minorHAnsi" w:eastAsia="Calibri" w:hAnsiTheme="minorHAnsi"/>
          <w:sz w:val="22"/>
          <w:szCs w:val="22"/>
          <w:lang w:val="ro-RO"/>
        </w:rPr>
        <w:t>ț</w:t>
      </w:r>
      <w:r w:rsidRPr="00187E2A">
        <w:rPr>
          <w:rFonts w:asciiTheme="minorHAnsi" w:eastAsia="Calibri" w:hAnsiTheme="minorHAnsi"/>
          <w:sz w:val="22"/>
          <w:szCs w:val="22"/>
          <w:lang w:val="ro-RO"/>
        </w:rPr>
        <w:t xml:space="preserve">ul Arad </w:t>
      </w:r>
      <w:r w:rsidR="00165915">
        <w:rPr>
          <w:rFonts w:asciiTheme="minorHAnsi" w:eastAsia="Calibri" w:hAnsiTheme="minorHAnsi"/>
          <w:sz w:val="22"/>
          <w:szCs w:val="22"/>
          <w:lang w:val="ro-RO"/>
        </w:rPr>
        <w:t>înregistrează</w:t>
      </w:r>
      <w:r w:rsidRPr="00187E2A">
        <w:rPr>
          <w:rFonts w:asciiTheme="minorHAnsi" w:eastAsia="Calibri" w:hAnsiTheme="minorHAnsi"/>
          <w:sz w:val="22"/>
          <w:szCs w:val="22"/>
          <w:lang w:val="ro-RO"/>
        </w:rPr>
        <w:t xml:space="preserve"> o concentrare a sprijinului pe patru sectoare</w:t>
      </w:r>
      <w:r w:rsidR="006366E1">
        <w:rPr>
          <w:rFonts w:asciiTheme="minorHAnsi" w:eastAsia="Calibri" w:hAnsiTheme="minorHAnsi"/>
          <w:sz w:val="22"/>
          <w:szCs w:val="22"/>
          <w:lang w:val="ro-RO"/>
        </w:rPr>
        <w:t>: Industrie prelucrătoare, Construcții, I</w:t>
      </w:r>
      <w:r w:rsidRPr="00187E2A">
        <w:rPr>
          <w:rFonts w:asciiTheme="minorHAnsi" w:eastAsia="Calibri" w:hAnsiTheme="minorHAnsi"/>
          <w:sz w:val="22"/>
          <w:szCs w:val="22"/>
          <w:lang w:val="ro-RO"/>
        </w:rPr>
        <w:t>ndustrie extra</w:t>
      </w:r>
      <w:r w:rsidR="006366E1">
        <w:rPr>
          <w:rFonts w:asciiTheme="minorHAnsi" w:eastAsia="Calibri" w:hAnsiTheme="minorHAnsi"/>
          <w:sz w:val="22"/>
          <w:szCs w:val="22"/>
          <w:lang w:val="ro-RO"/>
        </w:rPr>
        <w:t>ctivă și P</w:t>
      </w:r>
      <w:r w:rsidR="00187E2A">
        <w:rPr>
          <w:rFonts w:asciiTheme="minorHAnsi" w:eastAsia="Calibri" w:hAnsiTheme="minorHAnsi"/>
          <w:sz w:val="22"/>
          <w:szCs w:val="22"/>
          <w:lang w:val="ro-RO"/>
        </w:rPr>
        <w:t>roduse din plastic ș</w:t>
      </w:r>
      <w:r w:rsidRPr="00187E2A">
        <w:rPr>
          <w:rFonts w:asciiTheme="minorHAnsi" w:eastAsia="Calibri" w:hAnsiTheme="minorHAnsi"/>
          <w:sz w:val="22"/>
          <w:szCs w:val="22"/>
          <w:lang w:val="ro-RO"/>
        </w:rPr>
        <w:t>i cauciuc</w:t>
      </w:r>
      <w:r w:rsidR="006366E1">
        <w:rPr>
          <w:rFonts w:asciiTheme="minorHAnsi" w:eastAsia="Calibri" w:hAnsiTheme="minorHAnsi"/>
          <w:sz w:val="22"/>
          <w:szCs w:val="22"/>
          <w:lang w:val="ro-RO"/>
        </w:rPr>
        <w:t>. Aceste sectoare au primit sprijin în toate județele regiunii, cu excepția ultimului sector care nu a fost finanț</w:t>
      </w:r>
      <w:r w:rsidR="00FB5A8F">
        <w:rPr>
          <w:rFonts w:asciiTheme="minorHAnsi" w:eastAsia="Calibri" w:hAnsiTheme="minorHAnsi"/>
          <w:sz w:val="22"/>
          <w:szCs w:val="22"/>
          <w:lang w:val="ro-RO"/>
        </w:rPr>
        <w:t>at în județul Caraș-</w:t>
      </w:r>
      <w:r w:rsidR="006366E1">
        <w:rPr>
          <w:rFonts w:asciiTheme="minorHAnsi" w:eastAsia="Calibri" w:hAnsiTheme="minorHAnsi"/>
          <w:sz w:val="22"/>
          <w:szCs w:val="22"/>
          <w:lang w:val="ro-RO"/>
        </w:rPr>
        <w:t>Severin.</w:t>
      </w:r>
    </w:p>
    <w:p w:rsidR="00187E2A" w:rsidRDefault="00187E2A" w:rsidP="00FB5A8F">
      <w:pPr>
        <w:pStyle w:val="ListParagraph"/>
        <w:numPr>
          <w:ilvl w:val="0"/>
          <w:numId w:val="20"/>
        </w:numPr>
        <w:spacing w:after="200"/>
        <w:jc w:val="both"/>
        <w:rPr>
          <w:rFonts w:asciiTheme="minorHAnsi" w:eastAsia="Calibri" w:hAnsiTheme="minorHAnsi"/>
          <w:sz w:val="22"/>
          <w:szCs w:val="22"/>
          <w:lang w:val="ro-RO"/>
        </w:rPr>
      </w:pPr>
      <w:r>
        <w:rPr>
          <w:rFonts w:asciiTheme="minorHAnsi" w:eastAsia="Calibri" w:hAnsiTheme="minorHAnsi"/>
          <w:sz w:val="22"/>
          <w:szCs w:val="22"/>
          <w:lang w:val="ro-RO"/>
        </w:rPr>
        <w:t>Județul Timiș a primit sprijin pe lângă pentru cele patru sectoare menționate mai sus și pentru sectoare cum ar fi: S</w:t>
      </w:r>
      <w:r w:rsidRPr="00187E2A">
        <w:rPr>
          <w:rFonts w:asciiTheme="minorHAnsi" w:eastAsia="Calibri" w:hAnsiTheme="minorHAnsi"/>
          <w:sz w:val="22"/>
          <w:szCs w:val="22"/>
          <w:lang w:val="ro-RO"/>
        </w:rPr>
        <w:t xml:space="preserve">ervicii </w:t>
      </w:r>
      <w:r>
        <w:rPr>
          <w:rFonts w:asciiTheme="minorHAnsi" w:eastAsia="Calibri" w:hAnsiTheme="minorHAnsi"/>
          <w:sz w:val="22"/>
          <w:szCs w:val="22"/>
          <w:lang w:val="ro-RO"/>
        </w:rPr>
        <w:t>sup</w:t>
      </w:r>
      <w:r w:rsidRPr="00187E2A">
        <w:rPr>
          <w:rFonts w:asciiTheme="minorHAnsi" w:eastAsia="Calibri" w:hAnsiTheme="minorHAnsi"/>
          <w:sz w:val="22"/>
          <w:szCs w:val="22"/>
          <w:lang w:val="ro-RO"/>
        </w:rPr>
        <w:t>ort</w:t>
      </w:r>
      <w:r>
        <w:rPr>
          <w:rFonts w:asciiTheme="minorHAnsi" w:eastAsia="Calibri" w:hAnsiTheme="minorHAnsi"/>
          <w:sz w:val="22"/>
          <w:szCs w:val="22"/>
          <w:lang w:val="ro-RO"/>
        </w:rPr>
        <w:t xml:space="preserve">, </w:t>
      </w:r>
      <w:r w:rsidRPr="00187E2A">
        <w:rPr>
          <w:rFonts w:asciiTheme="minorHAnsi" w:eastAsia="Calibri" w:hAnsiTheme="minorHAnsi"/>
          <w:sz w:val="22"/>
          <w:szCs w:val="22"/>
          <w:lang w:val="ro-RO"/>
        </w:rPr>
        <w:t>Informați</w:t>
      </w:r>
      <w:r>
        <w:rPr>
          <w:rFonts w:asciiTheme="minorHAnsi" w:eastAsia="Calibri" w:hAnsiTheme="minorHAnsi"/>
          <w:sz w:val="22"/>
          <w:szCs w:val="22"/>
          <w:lang w:val="ro-RO"/>
        </w:rPr>
        <w:t>i si comunic</w:t>
      </w:r>
      <w:r w:rsidRPr="00187E2A">
        <w:rPr>
          <w:rFonts w:asciiTheme="minorHAnsi" w:eastAsia="Calibri" w:hAnsiTheme="minorHAnsi"/>
          <w:sz w:val="22"/>
          <w:szCs w:val="22"/>
          <w:lang w:val="ro-RO"/>
        </w:rPr>
        <w:t xml:space="preserve">ații, </w:t>
      </w:r>
      <w:r>
        <w:rPr>
          <w:rFonts w:asciiTheme="minorHAnsi" w:eastAsia="Calibri" w:hAnsiTheme="minorHAnsi"/>
          <w:sz w:val="22"/>
          <w:szCs w:val="22"/>
          <w:lang w:val="ro-RO"/>
        </w:rPr>
        <w:t>C</w:t>
      </w:r>
      <w:r w:rsidRPr="00187E2A">
        <w:rPr>
          <w:rFonts w:asciiTheme="minorHAnsi" w:eastAsia="Calibri" w:hAnsiTheme="minorHAnsi"/>
          <w:sz w:val="22"/>
          <w:szCs w:val="22"/>
          <w:lang w:val="ro-RO"/>
        </w:rPr>
        <w:t xml:space="preserve">alculatoare și aparate electronice, </w:t>
      </w:r>
      <w:r>
        <w:rPr>
          <w:rFonts w:asciiTheme="minorHAnsi" w:eastAsia="Calibri" w:hAnsiTheme="minorHAnsi"/>
          <w:sz w:val="22"/>
          <w:szCs w:val="22"/>
          <w:lang w:val="ro-RO"/>
        </w:rPr>
        <w:t>T</w:t>
      </w:r>
      <w:r w:rsidRPr="00187E2A">
        <w:rPr>
          <w:rFonts w:asciiTheme="minorHAnsi" w:eastAsia="Calibri" w:hAnsiTheme="minorHAnsi"/>
          <w:sz w:val="22"/>
          <w:szCs w:val="22"/>
          <w:lang w:val="ro-RO"/>
        </w:rPr>
        <w:t>ipărire și reproducere suport</w:t>
      </w:r>
      <w:r w:rsidR="00FB5A8F">
        <w:rPr>
          <w:rFonts w:asciiTheme="minorHAnsi" w:eastAsia="Calibri" w:hAnsiTheme="minorHAnsi"/>
          <w:sz w:val="22"/>
          <w:szCs w:val="22"/>
          <w:lang w:val="ro-RO"/>
        </w:rPr>
        <w:t xml:space="preserve">. De altfel, </w:t>
      </w:r>
      <w:r>
        <w:rPr>
          <w:rFonts w:asciiTheme="minorHAnsi" w:eastAsia="Calibri" w:hAnsiTheme="minorHAnsi"/>
          <w:sz w:val="22"/>
          <w:szCs w:val="22"/>
          <w:lang w:val="ro-RO"/>
        </w:rPr>
        <w:t xml:space="preserve">sprijinul pentru ultimele trei sectoare se </w:t>
      </w:r>
      <w:r w:rsidR="005A22C4">
        <w:rPr>
          <w:rFonts w:asciiTheme="minorHAnsi" w:eastAsia="Calibri" w:hAnsiTheme="minorHAnsi"/>
          <w:sz w:val="22"/>
          <w:szCs w:val="22"/>
          <w:lang w:val="ro-RO"/>
        </w:rPr>
        <w:t>regăseşte</w:t>
      </w:r>
      <w:r>
        <w:rPr>
          <w:rFonts w:asciiTheme="minorHAnsi" w:eastAsia="Calibri" w:hAnsiTheme="minorHAnsi"/>
          <w:sz w:val="22"/>
          <w:szCs w:val="22"/>
          <w:lang w:val="ro-RO"/>
        </w:rPr>
        <w:t xml:space="preserve"> doar în județul </w:t>
      </w:r>
      <w:r w:rsidR="005A22C4">
        <w:rPr>
          <w:rFonts w:asciiTheme="minorHAnsi" w:eastAsia="Calibri" w:hAnsiTheme="minorHAnsi"/>
          <w:sz w:val="22"/>
          <w:szCs w:val="22"/>
          <w:lang w:val="ro-RO"/>
        </w:rPr>
        <w:t>Timiș</w:t>
      </w:r>
      <w:r>
        <w:rPr>
          <w:rFonts w:asciiTheme="minorHAnsi" w:eastAsia="Calibri" w:hAnsiTheme="minorHAnsi"/>
          <w:sz w:val="22"/>
          <w:szCs w:val="22"/>
          <w:lang w:val="ro-RO"/>
        </w:rPr>
        <w:t>.</w:t>
      </w:r>
    </w:p>
    <w:p w:rsidR="006366E1" w:rsidRDefault="006366E1" w:rsidP="00FB5A8F">
      <w:pPr>
        <w:pStyle w:val="ListParagraph"/>
        <w:numPr>
          <w:ilvl w:val="0"/>
          <w:numId w:val="20"/>
        </w:numPr>
        <w:spacing w:after="200"/>
        <w:jc w:val="both"/>
        <w:rPr>
          <w:rFonts w:asciiTheme="minorHAnsi" w:eastAsia="Calibri" w:hAnsiTheme="minorHAnsi"/>
          <w:sz w:val="22"/>
          <w:szCs w:val="22"/>
          <w:lang w:val="ro-RO"/>
        </w:rPr>
      </w:pPr>
      <w:r>
        <w:rPr>
          <w:rFonts w:asciiTheme="minorHAnsi" w:eastAsia="Calibri" w:hAnsiTheme="minorHAnsi"/>
          <w:sz w:val="22"/>
          <w:szCs w:val="22"/>
          <w:lang w:val="ro-RO"/>
        </w:rPr>
        <w:t>Județul Hunedoara a beneficiat de sprijin pentru o paletă mai largă de sectoare între care se evidențiază în plus față de cele patru sectoare</w:t>
      </w:r>
      <w:r w:rsidR="00FB5A8F">
        <w:rPr>
          <w:rFonts w:asciiTheme="minorHAnsi" w:eastAsia="Calibri" w:hAnsiTheme="minorHAnsi"/>
          <w:sz w:val="22"/>
          <w:szCs w:val="22"/>
          <w:lang w:val="ro-RO"/>
        </w:rPr>
        <w:t xml:space="preserve"> finanţate atât î</w:t>
      </w:r>
      <w:r w:rsidR="005A22C4">
        <w:rPr>
          <w:rFonts w:asciiTheme="minorHAnsi" w:eastAsia="Calibri" w:hAnsiTheme="minorHAnsi"/>
          <w:sz w:val="22"/>
          <w:szCs w:val="22"/>
          <w:lang w:val="ro-RO"/>
        </w:rPr>
        <w:t>n județul Arad</w:t>
      </w:r>
      <w:r w:rsidR="00FB5A8F">
        <w:rPr>
          <w:rFonts w:asciiTheme="minorHAnsi" w:eastAsia="Calibri" w:hAnsiTheme="minorHAnsi"/>
          <w:sz w:val="22"/>
          <w:szCs w:val="22"/>
          <w:lang w:val="ro-RO"/>
        </w:rPr>
        <w:t xml:space="preserve">, </w:t>
      </w:r>
      <w:r w:rsidR="005A22C4">
        <w:rPr>
          <w:rFonts w:asciiTheme="minorHAnsi" w:eastAsia="Calibri" w:hAnsiTheme="minorHAnsi"/>
          <w:sz w:val="22"/>
          <w:szCs w:val="22"/>
          <w:lang w:val="ro-RO"/>
        </w:rPr>
        <w:t xml:space="preserve">cât și în Timiș, Textile și îmbrăcăminte, Reciclare materiale, </w:t>
      </w:r>
      <w:r>
        <w:rPr>
          <w:rFonts w:asciiTheme="minorHAnsi" w:eastAsia="Calibri" w:hAnsiTheme="minorHAnsi"/>
          <w:sz w:val="22"/>
          <w:szCs w:val="22"/>
          <w:lang w:val="ro-RO"/>
        </w:rPr>
        <w:t xml:space="preserve">Activități de servicii suport. </w:t>
      </w:r>
    </w:p>
    <w:p w:rsidR="00187E2A" w:rsidRDefault="00FB5A8F" w:rsidP="00FB5A8F">
      <w:pPr>
        <w:pStyle w:val="ListParagraph"/>
        <w:numPr>
          <w:ilvl w:val="0"/>
          <w:numId w:val="20"/>
        </w:numPr>
        <w:spacing w:after="200"/>
        <w:jc w:val="both"/>
        <w:rPr>
          <w:rFonts w:asciiTheme="minorHAnsi" w:eastAsia="Calibri" w:hAnsiTheme="minorHAnsi"/>
          <w:sz w:val="22"/>
          <w:szCs w:val="22"/>
          <w:lang w:val="ro-RO"/>
        </w:rPr>
      </w:pPr>
      <w:r>
        <w:rPr>
          <w:rFonts w:asciiTheme="minorHAnsi" w:eastAsia="Calibri" w:hAnsiTheme="minorHAnsi"/>
          <w:sz w:val="22"/>
          <w:szCs w:val="22"/>
          <w:lang w:val="ro-RO"/>
        </w:rPr>
        <w:t>Județul Caraș-</w:t>
      </w:r>
      <w:r w:rsidR="00187E2A">
        <w:rPr>
          <w:rFonts w:asciiTheme="minorHAnsi" w:eastAsia="Calibri" w:hAnsiTheme="minorHAnsi"/>
          <w:sz w:val="22"/>
          <w:szCs w:val="22"/>
          <w:lang w:val="ro-RO"/>
        </w:rPr>
        <w:t xml:space="preserve">Severin a beneficiat de sprijin preponderent pentru industrie </w:t>
      </w:r>
      <w:r w:rsidR="006366E1">
        <w:rPr>
          <w:rFonts w:asciiTheme="minorHAnsi" w:eastAsia="Calibri" w:hAnsiTheme="minorHAnsi"/>
          <w:sz w:val="22"/>
          <w:szCs w:val="22"/>
          <w:lang w:val="ro-RO"/>
        </w:rPr>
        <w:t>67% la care se mai adaug</w:t>
      </w:r>
      <w:r w:rsidR="005A22C4">
        <w:rPr>
          <w:rFonts w:asciiTheme="minorHAnsi" w:eastAsia="Calibri" w:hAnsiTheme="minorHAnsi"/>
          <w:sz w:val="22"/>
          <w:szCs w:val="22"/>
          <w:lang w:val="ro-RO"/>
        </w:rPr>
        <w:t>ă</w:t>
      </w:r>
      <w:r w:rsidR="006366E1">
        <w:rPr>
          <w:rFonts w:asciiTheme="minorHAnsi" w:eastAsia="Calibri" w:hAnsiTheme="minorHAnsi"/>
          <w:sz w:val="22"/>
          <w:szCs w:val="22"/>
          <w:lang w:val="ro-RO"/>
        </w:rPr>
        <w:t xml:space="preserve"> construcțiile cu 17% si ponderi mai mici pentru Transp</w:t>
      </w:r>
      <w:r>
        <w:rPr>
          <w:rFonts w:asciiTheme="minorHAnsi" w:eastAsia="Calibri" w:hAnsiTheme="minorHAnsi"/>
          <w:sz w:val="22"/>
          <w:szCs w:val="22"/>
          <w:lang w:val="ro-RO"/>
        </w:rPr>
        <w:t>ort și depozitare ș</w:t>
      </w:r>
      <w:r w:rsidR="006366E1">
        <w:rPr>
          <w:rFonts w:asciiTheme="minorHAnsi" w:eastAsia="Calibri" w:hAnsiTheme="minorHAnsi"/>
          <w:sz w:val="22"/>
          <w:szCs w:val="22"/>
          <w:lang w:val="ro-RO"/>
        </w:rPr>
        <w:t xml:space="preserve">i </w:t>
      </w:r>
      <w:r w:rsidR="007E13E5">
        <w:rPr>
          <w:rFonts w:asciiTheme="minorHAnsi" w:eastAsia="Calibri" w:hAnsiTheme="minorHAnsi"/>
          <w:sz w:val="22"/>
          <w:szCs w:val="22"/>
          <w:lang w:val="ro-RO"/>
        </w:rPr>
        <w:t>R</w:t>
      </w:r>
      <w:r w:rsidR="006366E1">
        <w:rPr>
          <w:rFonts w:asciiTheme="minorHAnsi" w:eastAsia="Calibri" w:hAnsiTheme="minorHAnsi"/>
          <w:sz w:val="22"/>
          <w:szCs w:val="22"/>
          <w:lang w:val="ro-RO"/>
        </w:rPr>
        <w:t>eciclare</w:t>
      </w:r>
      <w:r>
        <w:rPr>
          <w:rFonts w:asciiTheme="minorHAnsi" w:eastAsia="Calibri" w:hAnsiTheme="minorHAnsi"/>
          <w:sz w:val="22"/>
          <w:szCs w:val="22"/>
          <w:lang w:val="ro-RO"/>
        </w:rPr>
        <w:t>.</w:t>
      </w:r>
    </w:p>
    <w:p w:rsidR="006366E1" w:rsidRDefault="00FB5A8F" w:rsidP="00FB5A8F">
      <w:pPr>
        <w:pStyle w:val="ListParagraph"/>
        <w:numPr>
          <w:ilvl w:val="0"/>
          <w:numId w:val="20"/>
        </w:numPr>
        <w:spacing w:after="200"/>
        <w:ind w:left="714" w:hanging="357"/>
        <w:jc w:val="both"/>
        <w:rPr>
          <w:rFonts w:asciiTheme="minorHAnsi" w:eastAsia="Calibri" w:hAnsiTheme="minorHAnsi"/>
          <w:sz w:val="22"/>
          <w:szCs w:val="22"/>
          <w:lang w:val="ro-RO"/>
        </w:rPr>
      </w:pPr>
      <w:r>
        <w:rPr>
          <w:rFonts w:asciiTheme="minorHAnsi" w:eastAsia="Calibri" w:hAnsiTheme="minorHAnsi"/>
          <w:sz w:val="22"/>
          <w:szCs w:val="22"/>
          <w:lang w:val="ro-RO"/>
        </w:rPr>
        <w:t>Investițiile î</w:t>
      </w:r>
      <w:r w:rsidR="006366E1">
        <w:rPr>
          <w:rFonts w:asciiTheme="minorHAnsi" w:eastAsia="Calibri" w:hAnsiTheme="minorHAnsi"/>
          <w:sz w:val="22"/>
          <w:szCs w:val="22"/>
          <w:lang w:val="ro-RO"/>
        </w:rPr>
        <w:t>n reciclarea materialelor se regăsesc doar</w:t>
      </w:r>
      <w:r>
        <w:rPr>
          <w:rFonts w:asciiTheme="minorHAnsi" w:eastAsia="Calibri" w:hAnsiTheme="minorHAnsi"/>
          <w:sz w:val="22"/>
          <w:szCs w:val="22"/>
          <w:lang w:val="ro-RO"/>
        </w:rPr>
        <w:t xml:space="preserve"> în județele Hunedoara și Caraș-</w:t>
      </w:r>
      <w:r w:rsidR="006366E1">
        <w:rPr>
          <w:rFonts w:asciiTheme="minorHAnsi" w:eastAsia="Calibri" w:hAnsiTheme="minorHAnsi"/>
          <w:sz w:val="22"/>
          <w:szCs w:val="22"/>
          <w:lang w:val="ro-RO"/>
        </w:rPr>
        <w:t xml:space="preserve">Severin, </w:t>
      </w:r>
      <w:r>
        <w:rPr>
          <w:rFonts w:asciiTheme="minorHAnsi" w:eastAsia="Calibri" w:hAnsiTheme="minorHAnsi"/>
          <w:sz w:val="22"/>
          <w:szCs w:val="22"/>
          <w:lang w:val="ro-RO"/>
        </w:rPr>
        <w:t xml:space="preserve">însă cu ponderi foarte mici (2%, </w:t>
      </w:r>
      <w:r w:rsidR="006366E1">
        <w:rPr>
          <w:rFonts w:asciiTheme="minorHAnsi" w:eastAsia="Calibri" w:hAnsiTheme="minorHAnsi"/>
          <w:sz w:val="22"/>
          <w:szCs w:val="22"/>
          <w:lang w:val="ro-RO"/>
        </w:rPr>
        <w:t>respectiv 8%)</w:t>
      </w:r>
      <w:r w:rsidR="007E13E5">
        <w:rPr>
          <w:rFonts w:asciiTheme="minorHAnsi" w:eastAsia="Calibri" w:hAnsiTheme="minorHAnsi"/>
          <w:sz w:val="22"/>
          <w:szCs w:val="22"/>
          <w:lang w:val="ro-RO"/>
        </w:rPr>
        <w:t>, iar investițiile în Textile și îmbrăcăminte doar în județul Hunedoara.</w:t>
      </w:r>
    </w:p>
    <w:p w:rsidR="00593385" w:rsidRDefault="00165915" w:rsidP="00FB5A8F">
      <w:pPr>
        <w:spacing w:line="240" w:lineRule="auto"/>
        <w:jc w:val="both"/>
        <w:rPr>
          <w:rFonts w:cs="Calibri"/>
        </w:rPr>
      </w:pPr>
      <w:r>
        <w:rPr>
          <w:rFonts w:asciiTheme="minorHAnsi" w:hAnsiTheme="minorHAnsi"/>
        </w:rPr>
        <w:t>Analiza investițiilor</w:t>
      </w:r>
      <w:r w:rsidR="007E13E5">
        <w:rPr>
          <w:rFonts w:asciiTheme="minorHAnsi" w:hAnsiTheme="minorHAnsi"/>
        </w:rPr>
        <w:t xml:space="preserve"> privind dotările achiziționate a fost limitată de informațiile din baza de date de monitorizare, formulate în termeni generali ca active tangibile și intangibile,</w:t>
      </w:r>
      <w:r w:rsidR="007E13E5" w:rsidRPr="007E13E5">
        <w:rPr>
          <w:rFonts w:cs="Calibri"/>
        </w:rPr>
        <w:t xml:space="preserve"> </w:t>
      </w:r>
      <w:r w:rsidR="007E13E5" w:rsidRPr="001825A5">
        <w:rPr>
          <w:rFonts w:cs="Calibri"/>
        </w:rPr>
        <w:t>mașini, utilaje, echipamente şi construcții, precum şi echipamente şi tehnologie de înaltă performanţă cu aplicabilitate inovativă</w:t>
      </w:r>
      <w:r w:rsidR="007E13E5">
        <w:rPr>
          <w:rFonts w:asciiTheme="minorHAnsi" w:hAnsiTheme="minorHAnsi"/>
        </w:rPr>
        <w:t>.</w:t>
      </w:r>
      <w:r>
        <w:rPr>
          <w:rFonts w:asciiTheme="minorHAnsi" w:hAnsiTheme="minorHAnsi"/>
        </w:rPr>
        <w:t xml:space="preserve"> </w:t>
      </w:r>
      <w:r w:rsidR="00593385" w:rsidRPr="001825A5">
        <w:rPr>
          <w:rFonts w:asciiTheme="minorHAnsi" w:hAnsiTheme="minorHAnsi"/>
        </w:rPr>
        <w:t xml:space="preserve">Investițiile productive au condus la achiziționarea de </w:t>
      </w:r>
      <w:r w:rsidR="00593385" w:rsidRPr="00C01AB4">
        <w:rPr>
          <w:rFonts w:asciiTheme="minorHAnsi" w:hAnsiTheme="minorHAnsi"/>
          <w:b/>
        </w:rPr>
        <w:t>active tangibile (</w:t>
      </w:r>
      <w:r w:rsidR="007E13E5" w:rsidRPr="00C01AB4">
        <w:rPr>
          <w:rFonts w:asciiTheme="minorHAnsi" w:hAnsiTheme="minorHAnsi" w:cs="Calibri"/>
          <w:b/>
          <w:color w:val="000000"/>
        </w:rPr>
        <w:t>2.251</w:t>
      </w:r>
      <w:r w:rsidR="00593385" w:rsidRPr="00C01AB4">
        <w:rPr>
          <w:rFonts w:asciiTheme="minorHAnsi" w:hAnsiTheme="minorHAnsi" w:cs="Calibri"/>
          <w:b/>
          <w:color w:val="000000"/>
        </w:rPr>
        <w:t xml:space="preserve"> bucăți</w:t>
      </w:r>
      <w:r w:rsidR="00593385" w:rsidRPr="00C01AB4">
        <w:rPr>
          <w:rFonts w:asciiTheme="minorHAnsi" w:hAnsiTheme="minorHAnsi"/>
          <w:b/>
        </w:rPr>
        <w:t>) ș</w:t>
      </w:r>
      <w:r w:rsidR="00A100BD" w:rsidRPr="00C01AB4">
        <w:rPr>
          <w:rFonts w:asciiTheme="minorHAnsi" w:hAnsiTheme="minorHAnsi"/>
          <w:b/>
        </w:rPr>
        <w:t>i active intangibile (95</w:t>
      </w:r>
      <w:r w:rsidR="00593385" w:rsidRPr="00C01AB4">
        <w:rPr>
          <w:rFonts w:asciiTheme="minorHAnsi" w:hAnsiTheme="minorHAnsi"/>
          <w:b/>
        </w:rPr>
        <w:t xml:space="preserve"> bucăți)</w:t>
      </w:r>
      <w:r w:rsidR="00593385" w:rsidRPr="001825A5">
        <w:rPr>
          <w:rFonts w:asciiTheme="minorHAnsi" w:hAnsiTheme="minorHAnsi"/>
        </w:rPr>
        <w:t xml:space="preserve">. </w:t>
      </w:r>
      <w:r w:rsidR="00593385" w:rsidRPr="00C01AB4">
        <w:rPr>
          <w:rFonts w:cs="Calibri"/>
          <w:b/>
        </w:rPr>
        <w:t>Investițiile în tehnologie avan</w:t>
      </w:r>
      <w:r w:rsidR="00593385" w:rsidRPr="00FB5A8F">
        <w:rPr>
          <w:rFonts w:cs="Calibri"/>
          <w:b/>
        </w:rPr>
        <w:t>sată</w:t>
      </w:r>
      <w:r w:rsidR="00593385" w:rsidRPr="001825A5">
        <w:rPr>
          <w:rFonts w:cs="Calibri"/>
        </w:rPr>
        <w:t xml:space="preserve">, respectiv în echipamente şi tehnologie de înaltă performanţă cu aplicabilitate inovativă </w:t>
      </w:r>
      <w:r w:rsidR="00FB5A8F">
        <w:rPr>
          <w:rFonts w:cs="Calibri"/>
        </w:rPr>
        <w:t xml:space="preserve">au fost raportate în 85 de proiecte, </w:t>
      </w:r>
      <w:r w:rsidR="00B51108">
        <w:rPr>
          <w:rFonts w:cs="Calibri"/>
        </w:rPr>
        <w:t>reprezentând aproximativ 50% din totalul proiectelor finanțate</w:t>
      </w:r>
      <w:r w:rsidR="00593385" w:rsidRPr="001825A5">
        <w:rPr>
          <w:rFonts w:cs="Calibri"/>
        </w:rPr>
        <w:t xml:space="preserve">. Printre cele mai des întâlnite exemple în cadrul categoriei active intangibile care au fost </w:t>
      </w:r>
      <w:r w:rsidR="005A22C4" w:rsidRPr="001825A5">
        <w:rPr>
          <w:rFonts w:cs="Calibri"/>
        </w:rPr>
        <w:t>achiziționate</w:t>
      </w:r>
      <w:r w:rsidR="00593385" w:rsidRPr="001825A5">
        <w:rPr>
          <w:rFonts w:cs="Calibri"/>
        </w:rPr>
        <w:t xml:space="preserve"> prin proiecte </w:t>
      </w:r>
      <w:r w:rsidR="0021606B">
        <w:rPr>
          <w:rFonts w:cs="Calibri"/>
        </w:rPr>
        <w:t>sunt următoarele</w:t>
      </w:r>
      <w:r w:rsidR="00593385" w:rsidRPr="001825A5">
        <w:rPr>
          <w:rFonts w:cs="Calibri"/>
        </w:rPr>
        <w:t>: licențele, patentele, software-ul, drepturile de proprietate intelectuală, mărcile comerciale.</w:t>
      </w:r>
    </w:p>
    <w:p w:rsidR="000668C7" w:rsidRPr="001825A5" w:rsidRDefault="00A100BD" w:rsidP="00FB5A8F">
      <w:pPr>
        <w:tabs>
          <w:tab w:val="left" w:pos="4290"/>
          <w:tab w:val="left" w:pos="7080"/>
        </w:tabs>
        <w:spacing w:line="240" w:lineRule="auto"/>
        <w:jc w:val="both"/>
        <w:rPr>
          <w:rFonts w:asciiTheme="minorHAnsi" w:hAnsiTheme="minorHAnsi" w:cs="Calibri"/>
        </w:rPr>
      </w:pPr>
      <w:r>
        <w:rPr>
          <w:rFonts w:cs="Calibri"/>
        </w:rPr>
        <w:t xml:space="preserve">Alte realizări semnificative ale proiectelor finanțate în Regiunea Vest </w:t>
      </w:r>
      <w:r w:rsidR="000668C7">
        <w:rPr>
          <w:rFonts w:cs="Calibri"/>
        </w:rPr>
        <w:t xml:space="preserve">sunt </w:t>
      </w:r>
      <w:r w:rsidRPr="000668C7">
        <w:rPr>
          <w:rFonts w:cs="Calibri"/>
          <w:b/>
        </w:rPr>
        <w:t>20.993,56 mp de suprafețe de producție modernizate sau construite</w:t>
      </w:r>
      <w:r w:rsidR="000668C7">
        <w:rPr>
          <w:rFonts w:cs="Calibri"/>
        </w:rPr>
        <w:t xml:space="preserve"> și</w:t>
      </w:r>
      <w:r>
        <w:rPr>
          <w:rFonts w:cs="Calibri"/>
        </w:rPr>
        <w:t xml:space="preserve"> </w:t>
      </w:r>
      <w:r w:rsidRPr="000668C7">
        <w:rPr>
          <w:rFonts w:asciiTheme="minorHAnsi" w:hAnsiTheme="minorHAnsi" w:cs="Calibri"/>
          <w:b/>
        </w:rPr>
        <w:t>fonduri private mobilizate</w:t>
      </w:r>
      <w:r>
        <w:rPr>
          <w:rFonts w:asciiTheme="minorHAnsi" w:hAnsiTheme="minorHAnsi" w:cs="Calibri"/>
        </w:rPr>
        <w:t xml:space="preserve"> de beneficiari în valoare de </w:t>
      </w:r>
      <w:r w:rsidRPr="001825A5">
        <w:rPr>
          <w:rFonts w:asciiTheme="minorHAnsi" w:hAnsiTheme="minorHAnsi" w:cs="Calibri"/>
          <w:b/>
        </w:rPr>
        <w:t xml:space="preserve">302.603.048,50 </w:t>
      </w:r>
      <w:r>
        <w:rPr>
          <w:rFonts w:asciiTheme="minorHAnsi" w:hAnsiTheme="minorHAnsi" w:cs="Calibri"/>
          <w:b/>
        </w:rPr>
        <w:t>l</w:t>
      </w:r>
      <w:r w:rsidRPr="001825A5">
        <w:rPr>
          <w:rFonts w:asciiTheme="minorHAnsi" w:hAnsiTheme="minorHAnsi" w:cs="Calibri"/>
          <w:b/>
        </w:rPr>
        <w:t>ei</w:t>
      </w:r>
      <w:r w:rsidRPr="001825A5">
        <w:rPr>
          <w:rFonts w:asciiTheme="minorHAnsi" w:hAnsiTheme="minorHAnsi" w:cs="Calibri"/>
        </w:rPr>
        <w:t xml:space="preserve"> </w:t>
      </w:r>
      <w:r>
        <w:rPr>
          <w:rFonts w:asciiTheme="minorHAnsi" w:hAnsiTheme="minorHAnsi" w:cs="Calibri"/>
        </w:rPr>
        <w:t xml:space="preserve">pentru implementarea proiectelor. </w:t>
      </w:r>
      <w:r w:rsidR="000668C7" w:rsidRPr="005A22C4">
        <w:rPr>
          <w:rFonts w:asciiTheme="minorHAnsi" w:hAnsiTheme="minorHAnsi" w:cs="Calibri"/>
        </w:rPr>
        <w:t>În sectorul industriei prelucrătoare cea mai mare contribuţie proprie a unui beneficiar a fost de 15.370.251,60 lei şi aparține unei firme cu o vechime de peste 15 ani.</w:t>
      </w:r>
    </w:p>
    <w:p w:rsidR="00593385" w:rsidRPr="001825A5" w:rsidRDefault="00593385" w:rsidP="00FB5A8F">
      <w:pPr>
        <w:spacing w:line="240" w:lineRule="auto"/>
        <w:jc w:val="both"/>
        <w:rPr>
          <w:rFonts w:asciiTheme="minorHAnsi" w:hAnsiTheme="minorHAnsi"/>
        </w:rPr>
      </w:pPr>
      <w:r w:rsidRPr="004626D5">
        <w:rPr>
          <w:rFonts w:asciiTheme="minorHAnsi" w:hAnsiTheme="minorHAnsi"/>
          <w:b/>
        </w:rPr>
        <w:lastRenderedPageBreak/>
        <w:t xml:space="preserve">Cele mai </w:t>
      </w:r>
      <w:r w:rsidR="0021606B" w:rsidRPr="004626D5">
        <w:rPr>
          <w:rFonts w:asciiTheme="minorHAnsi" w:hAnsiTheme="minorHAnsi"/>
          <w:b/>
        </w:rPr>
        <w:t>importante</w:t>
      </w:r>
      <w:r w:rsidRPr="004626D5">
        <w:rPr>
          <w:rFonts w:asciiTheme="minorHAnsi" w:hAnsiTheme="minorHAnsi"/>
          <w:b/>
        </w:rPr>
        <w:t xml:space="preserve"> rezultate înregistrate</w:t>
      </w:r>
      <w:r w:rsidRPr="001825A5">
        <w:rPr>
          <w:rFonts w:asciiTheme="minorHAnsi" w:hAnsiTheme="minorHAnsi"/>
        </w:rPr>
        <w:t xml:space="preserve"> în cadrul Operațiunii 1.1.1. (raportat la cele 138 proiecte finalizate sau în implementare la data efectuării studiului – 30.11.2015) sunt:</w:t>
      </w:r>
    </w:p>
    <w:p w:rsidR="00593385" w:rsidRPr="001825A5" w:rsidRDefault="00AA03D0" w:rsidP="00FB5A8F">
      <w:pPr>
        <w:pStyle w:val="ListParagraph"/>
        <w:numPr>
          <w:ilvl w:val="0"/>
          <w:numId w:val="19"/>
        </w:numPr>
        <w:spacing w:after="200"/>
        <w:contextualSpacing w:val="0"/>
        <w:jc w:val="both"/>
        <w:rPr>
          <w:rFonts w:asciiTheme="minorHAnsi" w:hAnsiTheme="minorHAnsi" w:cs="Calibri"/>
          <w:color w:val="000000"/>
          <w:sz w:val="22"/>
          <w:szCs w:val="22"/>
          <w:lang w:val="ro-RO"/>
        </w:rPr>
      </w:pPr>
      <w:r>
        <w:rPr>
          <w:rFonts w:asciiTheme="minorHAnsi" w:hAnsiTheme="minorHAnsi" w:cs="Calibri"/>
          <w:color w:val="000000"/>
          <w:sz w:val="22"/>
          <w:szCs w:val="22"/>
          <w:lang w:val="ro-RO"/>
        </w:rPr>
        <w:t>Crearea a 924 locuri de muncă</w:t>
      </w:r>
      <w:r w:rsidR="00593385" w:rsidRPr="001825A5">
        <w:rPr>
          <w:rFonts w:asciiTheme="minorHAnsi" w:hAnsiTheme="minorHAnsi" w:cs="Calibri"/>
          <w:color w:val="000000"/>
          <w:sz w:val="22"/>
          <w:szCs w:val="22"/>
          <w:lang w:val="ro-RO"/>
        </w:rPr>
        <w:t>;</w:t>
      </w:r>
    </w:p>
    <w:p w:rsidR="00593385" w:rsidRPr="001825A5" w:rsidRDefault="00593385" w:rsidP="00FB5A8F">
      <w:pPr>
        <w:pStyle w:val="ListParagraph"/>
        <w:numPr>
          <w:ilvl w:val="0"/>
          <w:numId w:val="11"/>
        </w:numPr>
        <w:spacing w:after="200"/>
        <w:contextualSpacing w:val="0"/>
        <w:jc w:val="both"/>
        <w:rPr>
          <w:rFonts w:asciiTheme="minorHAnsi" w:hAnsiTheme="minorHAnsi" w:cs="Calibri"/>
          <w:color w:val="000000"/>
          <w:sz w:val="22"/>
          <w:szCs w:val="22"/>
          <w:lang w:val="ro-RO"/>
        </w:rPr>
      </w:pPr>
      <w:r w:rsidRPr="001825A5">
        <w:rPr>
          <w:rFonts w:asciiTheme="minorHAnsi" w:hAnsiTheme="minorHAnsi" w:cs="Calibri"/>
          <w:color w:val="000000"/>
          <w:sz w:val="22"/>
          <w:szCs w:val="22"/>
          <w:lang w:val="ro-RO"/>
        </w:rPr>
        <w:t>Menținerea a 7.666 locuri de muncă;</w:t>
      </w:r>
    </w:p>
    <w:p w:rsidR="00593385" w:rsidRPr="001825A5" w:rsidRDefault="00593385" w:rsidP="00FB5A8F">
      <w:pPr>
        <w:pStyle w:val="ListParagraph"/>
        <w:numPr>
          <w:ilvl w:val="0"/>
          <w:numId w:val="11"/>
        </w:numPr>
        <w:spacing w:after="200"/>
        <w:contextualSpacing w:val="0"/>
        <w:jc w:val="both"/>
        <w:rPr>
          <w:rFonts w:asciiTheme="minorHAnsi" w:hAnsiTheme="minorHAnsi" w:cs="Calibri"/>
          <w:color w:val="000000"/>
          <w:sz w:val="22"/>
          <w:szCs w:val="22"/>
          <w:lang w:val="ro-RO"/>
        </w:rPr>
      </w:pPr>
      <w:r w:rsidRPr="001825A5">
        <w:rPr>
          <w:rFonts w:asciiTheme="minorHAnsi" w:hAnsiTheme="minorHAnsi" w:cs="Calibri"/>
          <w:color w:val="000000"/>
          <w:sz w:val="22"/>
          <w:szCs w:val="22"/>
          <w:lang w:val="ro-RO"/>
        </w:rPr>
        <w:t xml:space="preserve">Creșterea medie a cifrei de afaceri </w:t>
      </w:r>
      <w:r w:rsidR="00FB5A8F">
        <w:rPr>
          <w:rFonts w:asciiTheme="minorHAnsi" w:hAnsiTheme="minorHAnsi" w:cs="Calibri"/>
          <w:color w:val="000000"/>
          <w:sz w:val="22"/>
          <w:szCs w:val="22"/>
          <w:lang w:val="ro-RO"/>
        </w:rPr>
        <w:t xml:space="preserve">este </w:t>
      </w:r>
      <w:r w:rsidRPr="001825A5">
        <w:rPr>
          <w:rFonts w:asciiTheme="minorHAnsi" w:hAnsiTheme="minorHAnsi" w:cs="Calibri"/>
          <w:color w:val="000000"/>
          <w:sz w:val="22"/>
          <w:szCs w:val="22"/>
          <w:lang w:val="ro-RO"/>
        </w:rPr>
        <w:t>de 29%;</w:t>
      </w:r>
    </w:p>
    <w:p w:rsidR="00593385" w:rsidRPr="001825A5" w:rsidRDefault="00593385" w:rsidP="00FB5A8F">
      <w:pPr>
        <w:pStyle w:val="ListParagraph"/>
        <w:numPr>
          <w:ilvl w:val="0"/>
          <w:numId w:val="11"/>
        </w:numPr>
        <w:spacing w:after="200"/>
        <w:contextualSpacing w:val="0"/>
        <w:jc w:val="both"/>
        <w:rPr>
          <w:rFonts w:asciiTheme="minorHAnsi" w:hAnsiTheme="minorHAnsi" w:cs="Calibri"/>
          <w:color w:val="000000"/>
          <w:sz w:val="22"/>
          <w:szCs w:val="22"/>
          <w:lang w:val="ro-RO"/>
        </w:rPr>
      </w:pPr>
      <w:r w:rsidRPr="001825A5">
        <w:rPr>
          <w:rFonts w:asciiTheme="minorHAnsi" w:hAnsiTheme="minorHAnsi" w:cs="Calibri"/>
          <w:color w:val="000000"/>
          <w:sz w:val="22"/>
          <w:szCs w:val="22"/>
          <w:lang w:val="ro-RO"/>
        </w:rPr>
        <w:t>Costul unui loc de muncă nou creat este de 359.834 lei</w:t>
      </w:r>
      <w:r w:rsidR="002355AC">
        <w:rPr>
          <w:rFonts w:asciiTheme="minorHAnsi" w:hAnsiTheme="minorHAnsi" w:cs="Calibri"/>
          <w:color w:val="000000"/>
          <w:sz w:val="22"/>
          <w:szCs w:val="22"/>
          <w:lang w:val="ro-RO"/>
        </w:rPr>
        <w:t xml:space="preserve">, respectiv 79.963 </w:t>
      </w:r>
      <w:r w:rsidR="00FB5A8F">
        <w:rPr>
          <w:rFonts w:asciiTheme="minorHAnsi" w:hAnsiTheme="minorHAnsi" w:cs="Calibri"/>
          <w:color w:val="000000"/>
          <w:sz w:val="22"/>
          <w:szCs w:val="22"/>
          <w:lang w:val="ro-RO"/>
        </w:rPr>
        <w:t>euro</w:t>
      </w:r>
      <w:r>
        <w:rPr>
          <w:rFonts w:asciiTheme="minorHAnsi" w:hAnsiTheme="minorHAnsi" w:cs="Calibri"/>
          <w:color w:val="000000"/>
          <w:sz w:val="22"/>
          <w:szCs w:val="22"/>
          <w:lang w:val="ro-RO"/>
        </w:rPr>
        <w:t xml:space="preserve"> (la un curs de 1 Euro= 4.5 lei).</w:t>
      </w:r>
    </w:p>
    <w:p w:rsidR="00C92051" w:rsidRPr="001825A5" w:rsidRDefault="00C92051" w:rsidP="00FB5A8F">
      <w:pPr>
        <w:tabs>
          <w:tab w:val="left" w:pos="4290"/>
          <w:tab w:val="left" w:pos="7080"/>
        </w:tabs>
        <w:spacing w:line="240" w:lineRule="auto"/>
        <w:jc w:val="both"/>
        <w:rPr>
          <w:rFonts w:asciiTheme="minorHAnsi" w:hAnsiTheme="minorHAnsi" w:cs="Calibri"/>
        </w:rPr>
      </w:pPr>
      <w:r>
        <w:rPr>
          <w:rFonts w:asciiTheme="minorHAnsi" w:hAnsiTheme="minorHAnsi" w:cs="Calibri"/>
        </w:rPr>
        <w:t>Compararea rezultatelor înregistrate pentru proiectele finalizate și în curs de implementare cu cele înregistrate pe</w:t>
      </w:r>
      <w:r w:rsidR="0021606B">
        <w:rPr>
          <w:rFonts w:asciiTheme="minorHAnsi" w:hAnsiTheme="minorHAnsi" w:cs="Calibri"/>
        </w:rPr>
        <w:t>ntru proiectele reziliate indică</w:t>
      </w:r>
      <w:r>
        <w:rPr>
          <w:rFonts w:asciiTheme="minorHAnsi" w:hAnsiTheme="minorHAnsi" w:cs="Calibri"/>
        </w:rPr>
        <w:t xml:space="preserve"> faptul că în cazul mediei creșterii cifrei de afaceri, diferențele la nivelul județel</w:t>
      </w:r>
      <w:r w:rsidR="00166EDB">
        <w:rPr>
          <w:rFonts w:asciiTheme="minorHAnsi" w:hAnsiTheme="minorHAnsi" w:cs="Calibri"/>
        </w:rPr>
        <w:t xml:space="preserve">or variază între </w:t>
      </w:r>
      <w:r>
        <w:rPr>
          <w:rFonts w:asciiTheme="minorHAnsi" w:hAnsiTheme="minorHAnsi" w:cs="Calibri"/>
        </w:rPr>
        <w:t xml:space="preserve">3 </w:t>
      </w:r>
      <w:r w:rsidR="00C366BD">
        <w:rPr>
          <w:rFonts w:asciiTheme="minorHAnsi" w:hAnsiTheme="minorHAnsi" w:cs="Calibri"/>
        </w:rPr>
        <w:t>puncte procentuale</w:t>
      </w:r>
      <w:r>
        <w:rPr>
          <w:rFonts w:asciiTheme="minorHAnsi" w:hAnsiTheme="minorHAnsi" w:cs="Calibri"/>
        </w:rPr>
        <w:t xml:space="preserve"> în cazul județului Timiș (media creșterii cifrei de afaceri este mai mare</w:t>
      </w:r>
      <w:r w:rsidR="00C366BD">
        <w:rPr>
          <w:rFonts w:asciiTheme="minorHAnsi" w:hAnsiTheme="minorHAnsi" w:cs="Calibri"/>
        </w:rPr>
        <w:t xml:space="preserve"> </w:t>
      </w:r>
      <w:r>
        <w:rPr>
          <w:rFonts w:asciiTheme="minorHAnsi" w:hAnsiTheme="minorHAnsi" w:cs="Calibri"/>
        </w:rPr>
        <w:t>în c</w:t>
      </w:r>
      <w:r w:rsidR="00166EDB">
        <w:rPr>
          <w:rFonts w:asciiTheme="minorHAnsi" w:hAnsiTheme="minorHAnsi" w:cs="Calibri"/>
        </w:rPr>
        <w:t>azul proiectelor finalizate și î</w:t>
      </w:r>
      <w:r>
        <w:rPr>
          <w:rFonts w:asciiTheme="minorHAnsi" w:hAnsiTheme="minorHAnsi" w:cs="Calibri"/>
        </w:rPr>
        <w:t>n implementare decât me</w:t>
      </w:r>
      <w:r w:rsidR="00166EDB">
        <w:rPr>
          <w:rFonts w:asciiTheme="minorHAnsi" w:hAnsiTheme="minorHAnsi" w:cs="Calibri"/>
        </w:rPr>
        <w:t xml:space="preserve">dia proiectelor reziliate)  și </w:t>
      </w:r>
      <w:r w:rsidR="0021606B">
        <w:rPr>
          <w:rFonts w:asciiTheme="minorHAnsi" w:hAnsiTheme="minorHAnsi" w:cs="Calibri"/>
        </w:rPr>
        <w:t xml:space="preserve">4 </w:t>
      </w:r>
      <w:r w:rsidR="00C366BD">
        <w:rPr>
          <w:rFonts w:asciiTheme="minorHAnsi" w:hAnsiTheme="minorHAnsi" w:cs="Calibri"/>
        </w:rPr>
        <w:t>puncte procentuale</w:t>
      </w:r>
      <w:r>
        <w:rPr>
          <w:rFonts w:asciiTheme="minorHAnsi" w:hAnsiTheme="minorHAnsi" w:cs="Calibri"/>
        </w:rPr>
        <w:t xml:space="preserve"> în județul Arad (media creșterii cifrei de afaceri este mai mică în c</w:t>
      </w:r>
      <w:r w:rsidR="00166EDB">
        <w:rPr>
          <w:rFonts w:asciiTheme="minorHAnsi" w:hAnsiTheme="minorHAnsi" w:cs="Calibri"/>
        </w:rPr>
        <w:t>azul proiectelor finalizate și î</w:t>
      </w:r>
      <w:r>
        <w:rPr>
          <w:rFonts w:asciiTheme="minorHAnsi" w:hAnsiTheme="minorHAnsi" w:cs="Calibri"/>
        </w:rPr>
        <w:t xml:space="preserve">n implementare decât media proiectelor reziliate). Această constatare confirmă </w:t>
      </w:r>
      <w:r w:rsidR="0021606B">
        <w:rPr>
          <w:rFonts w:asciiTheme="minorHAnsi" w:hAnsiTheme="minorHAnsi" w:cs="Calibri"/>
        </w:rPr>
        <w:t xml:space="preserve">faptul că </w:t>
      </w:r>
      <w:r w:rsidR="0021606B" w:rsidRPr="00CD4CC1">
        <w:rPr>
          <w:rFonts w:asciiTheme="minorHAnsi" w:hAnsiTheme="minorHAnsi" w:cs="Calibri"/>
          <w:b/>
        </w:rPr>
        <w:t>cifra de afaceri este influențată de o multitudine de factori și contribuția proiectului finanțat la creșterea cifrei de afaceri trebuie analizată prin metod</w:t>
      </w:r>
      <w:r w:rsidR="00C366BD">
        <w:rPr>
          <w:rFonts w:asciiTheme="minorHAnsi" w:hAnsiTheme="minorHAnsi" w:cs="Calibri"/>
          <w:b/>
        </w:rPr>
        <w:t>e contrafactuale.</w:t>
      </w:r>
    </w:p>
    <w:p w:rsidR="005A22C4" w:rsidRPr="006178AF" w:rsidRDefault="00C772B0" w:rsidP="00FB5A8F">
      <w:pPr>
        <w:spacing w:line="240" w:lineRule="auto"/>
        <w:jc w:val="both"/>
        <w:rPr>
          <w:rFonts w:asciiTheme="minorHAnsi" w:hAnsiTheme="minorHAnsi"/>
        </w:rPr>
      </w:pPr>
      <w:r>
        <w:rPr>
          <w:rFonts w:asciiTheme="minorHAnsi" w:hAnsiTheme="minorHAnsi"/>
        </w:rPr>
        <w:t>Conform analizei statistice, c</w:t>
      </w:r>
      <w:r w:rsidR="00B40D9A" w:rsidRPr="006178AF">
        <w:rPr>
          <w:rFonts w:asciiTheme="minorHAnsi" w:hAnsiTheme="minorHAnsi"/>
        </w:rPr>
        <w:t>u toate că există o legătură între numărul locurilor de muncă create și valoarea finanțării (</w:t>
      </w:r>
      <w:r w:rsidR="004626D5">
        <w:rPr>
          <w:rFonts w:asciiTheme="minorHAnsi" w:hAnsiTheme="minorHAnsi"/>
        </w:rPr>
        <w:t xml:space="preserve">legătură </w:t>
      </w:r>
      <w:r w:rsidR="00B40D9A" w:rsidRPr="006178AF">
        <w:rPr>
          <w:rFonts w:asciiTheme="minorHAnsi" w:hAnsiTheme="minorHAnsi"/>
        </w:rPr>
        <w:t xml:space="preserve">generată de criteriile de selecție), analiza arată că </w:t>
      </w:r>
      <w:r w:rsidR="00B40D9A" w:rsidRPr="00C772B0">
        <w:rPr>
          <w:rFonts w:asciiTheme="minorHAnsi" w:hAnsiTheme="minorHAnsi"/>
          <w:b/>
        </w:rPr>
        <w:t xml:space="preserve">volumul finanțării nu justifică </w:t>
      </w:r>
      <w:r w:rsidR="00CD4CC1" w:rsidRPr="00C772B0">
        <w:rPr>
          <w:rFonts w:asciiTheme="minorHAnsi" w:hAnsiTheme="minorHAnsi"/>
          <w:b/>
        </w:rPr>
        <w:t xml:space="preserve">numărul </w:t>
      </w:r>
      <w:r w:rsidR="00B40D9A" w:rsidRPr="00C772B0">
        <w:rPr>
          <w:rFonts w:asciiTheme="minorHAnsi" w:hAnsiTheme="minorHAnsi"/>
          <w:b/>
        </w:rPr>
        <w:t>locuri</w:t>
      </w:r>
      <w:r w:rsidR="00CD4CC1" w:rsidRPr="00C772B0">
        <w:rPr>
          <w:rFonts w:asciiTheme="minorHAnsi" w:hAnsiTheme="minorHAnsi"/>
          <w:b/>
        </w:rPr>
        <w:t>lor de muncă nou create</w:t>
      </w:r>
      <w:r w:rsidR="00CD4CC1">
        <w:rPr>
          <w:rFonts w:asciiTheme="minorHAnsi" w:hAnsiTheme="minorHAnsi"/>
        </w:rPr>
        <w:t>, al</w:t>
      </w:r>
      <w:r>
        <w:rPr>
          <w:rFonts w:asciiTheme="minorHAnsi" w:hAnsiTheme="minorHAnsi"/>
        </w:rPr>
        <w:t>ț</w:t>
      </w:r>
      <w:r w:rsidR="00CD4CC1">
        <w:rPr>
          <w:rFonts w:asciiTheme="minorHAnsi" w:hAnsiTheme="minorHAnsi"/>
        </w:rPr>
        <w:t xml:space="preserve">i factori cum ar fi </w:t>
      </w:r>
      <w:r w:rsidR="00CD4CC1" w:rsidRPr="00C772B0">
        <w:rPr>
          <w:rFonts w:asciiTheme="minorHAnsi" w:hAnsiTheme="minorHAnsi"/>
          <w:b/>
        </w:rPr>
        <w:t>cifra de afaceri și numărul de angajați înainte de începerea proiectului</w:t>
      </w:r>
      <w:r>
        <w:rPr>
          <w:rFonts w:asciiTheme="minorHAnsi" w:hAnsiTheme="minorHAnsi"/>
        </w:rPr>
        <w:t xml:space="preserve"> determinâ</w:t>
      </w:r>
      <w:r w:rsidR="00CD4CC1">
        <w:rPr>
          <w:rFonts w:asciiTheme="minorHAnsi" w:hAnsiTheme="minorHAnsi"/>
        </w:rPr>
        <w:t xml:space="preserve">nd în mai mare măsură acest rezultat. </w:t>
      </w:r>
      <w:r w:rsidR="00E21222">
        <w:rPr>
          <w:rFonts w:asciiTheme="minorHAnsi" w:hAnsiTheme="minorHAnsi"/>
        </w:rPr>
        <w:t>Indicatorul active achiziționate (bucăți) este un indicator fără o semnificație economică interpretabilă, cu toate acestea analiza statistică indică o</w:t>
      </w:r>
      <w:r w:rsidR="00166EDB">
        <w:rPr>
          <w:rFonts w:asciiTheme="minorHAnsi" w:hAnsiTheme="minorHAnsi"/>
        </w:rPr>
        <w:t xml:space="preserve"> corelare moderată și o influenț</w:t>
      </w:r>
      <w:r w:rsidR="00E21222">
        <w:rPr>
          <w:rFonts w:asciiTheme="minorHAnsi" w:hAnsiTheme="minorHAnsi"/>
        </w:rPr>
        <w:t xml:space="preserve">ă semnificativă asupra indicatorului de rezultat locuri de muncă nou create. Aceasta se explică prin faptul că justificarea locurilor de muncă nou create poate fi bazată pe nevoile de operare a activelor achiziționate. </w:t>
      </w:r>
    </w:p>
    <w:p w:rsidR="006178AF" w:rsidRDefault="00593385" w:rsidP="00FB5A8F">
      <w:pPr>
        <w:spacing w:line="240" w:lineRule="auto"/>
        <w:jc w:val="both"/>
        <w:rPr>
          <w:rFonts w:asciiTheme="minorHAnsi" w:hAnsiTheme="minorHAnsi"/>
        </w:rPr>
      </w:pPr>
      <w:r w:rsidRPr="00B40D9A">
        <w:rPr>
          <w:rFonts w:asciiTheme="minorHAnsi" w:hAnsiTheme="minorHAnsi"/>
          <w:b/>
        </w:rPr>
        <w:t>Proiectele</w:t>
      </w:r>
      <w:r w:rsidR="00166EDB">
        <w:rPr>
          <w:rFonts w:asciiTheme="minorHAnsi" w:hAnsiTheme="minorHAnsi"/>
          <w:b/>
        </w:rPr>
        <w:t xml:space="preserve"> </w:t>
      </w:r>
      <w:r w:rsidRPr="00B40D9A">
        <w:rPr>
          <w:rFonts w:asciiTheme="minorHAnsi" w:hAnsiTheme="minorHAnsi"/>
          <w:b/>
        </w:rPr>
        <w:t>au fost relevante pentru nevoile de dezvoltare ale Regiunii Vest</w:t>
      </w:r>
      <w:r w:rsidR="00C7349E" w:rsidRPr="00B40D9A">
        <w:rPr>
          <w:rFonts w:asciiTheme="minorHAnsi" w:hAnsiTheme="minorHAnsi"/>
        </w:rPr>
        <w:t xml:space="preserve"> în primul rând</w:t>
      </w:r>
      <w:r w:rsidRPr="00B40D9A">
        <w:rPr>
          <w:rFonts w:asciiTheme="minorHAnsi" w:hAnsiTheme="minorHAnsi"/>
        </w:rPr>
        <w:t xml:space="preserve">, </w:t>
      </w:r>
      <w:r w:rsidR="00C7349E" w:rsidRPr="00B40D9A">
        <w:rPr>
          <w:rFonts w:asciiTheme="minorHAnsi" w:hAnsiTheme="minorHAnsi"/>
        </w:rPr>
        <w:t>din perspectiva spr</w:t>
      </w:r>
      <w:r w:rsidR="0034396C" w:rsidRPr="00B40D9A">
        <w:rPr>
          <w:rFonts w:asciiTheme="minorHAnsi" w:hAnsiTheme="minorHAnsi"/>
        </w:rPr>
        <w:t>i</w:t>
      </w:r>
      <w:r w:rsidR="00C7349E" w:rsidRPr="00B40D9A">
        <w:rPr>
          <w:rFonts w:asciiTheme="minorHAnsi" w:hAnsiTheme="minorHAnsi"/>
        </w:rPr>
        <w:t>jinirii investițiilor productive ale IMM</w:t>
      </w:r>
      <w:r w:rsidR="00166EDB">
        <w:rPr>
          <w:rFonts w:asciiTheme="minorHAnsi" w:hAnsiTheme="minorHAnsi"/>
        </w:rPr>
        <w:t>-</w:t>
      </w:r>
      <w:r w:rsidR="00C7349E" w:rsidRPr="00B40D9A">
        <w:rPr>
          <w:rFonts w:asciiTheme="minorHAnsi" w:hAnsiTheme="minorHAnsi"/>
        </w:rPr>
        <w:t>urilor</w:t>
      </w:r>
      <w:r w:rsidR="000B2237" w:rsidRPr="00B40D9A">
        <w:rPr>
          <w:rFonts w:asciiTheme="minorHAnsi" w:hAnsiTheme="minorHAnsi"/>
        </w:rPr>
        <w:t>.</w:t>
      </w:r>
      <w:r w:rsidR="000B2237">
        <w:rPr>
          <w:rFonts w:asciiTheme="minorHAnsi" w:hAnsiTheme="minorHAnsi"/>
        </w:rPr>
        <w:t xml:space="preserve"> </w:t>
      </w:r>
      <w:r w:rsidR="006178AF">
        <w:rPr>
          <w:rFonts w:asciiTheme="minorHAnsi" w:hAnsiTheme="minorHAnsi"/>
        </w:rPr>
        <w:t xml:space="preserve">Cu toate că POS CCE nu a urmărit satisfacerea unor nevoi de dezvoltare a competitivității specifice regiunilor, sprijinul mai ales prin investițiile productive contribuie la atingerea câtorva obiective regionale cum ar fi: </w:t>
      </w:r>
      <w:r w:rsidR="006178AF">
        <w:rPr>
          <w:rFonts w:asciiTheme="minorHAnsi" w:hAnsiTheme="minorHAnsi" w:cstheme="minorHAnsi"/>
        </w:rPr>
        <w:t>”Concentrarea mai clară asupra IMM-urilor și investițiilor directe”</w:t>
      </w:r>
      <w:r w:rsidR="00166EDB">
        <w:rPr>
          <w:rFonts w:asciiTheme="minorHAnsi" w:hAnsiTheme="minorHAnsi"/>
        </w:rPr>
        <w:t xml:space="preserve"> ș</w:t>
      </w:r>
      <w:r w:rsidR="006178AF">
        <w:rPr>
          <w:rFonts w:asciiTheme="minorHAnsi" w:hAnsiTheme="minorHAnsi"/>
        </w:rPr>
        <w:t>i prior</w:t>
      </w:r>
      <w:r w:rsidR="00166EDB">
        <w:rPr>
          <w:rFonts w:asciiTheme="minorHAnsi" w:hAnsiTheme="minorHAnsi"/>
        </w:rPr>
        <w:t xml:space="preserve">ități sectoriale (construcțiile - </w:t>
      </w:r>
      <w:r w:rsidR="006178AF">
        <w:rPr>
          <w:rFonts w:asciiTheme="minorHAnsi" w:hAnsiTheme="minorHAnsi"/>
        </w:rPr>
        <w:t>sectorul construcțiilor), activități bazate pe cunoaștere intensivă, cercetare și dezvoltare. Nu se poate identi</w:t>
      </w:r>
      <w:r w:rsidR="00201EF6">
        <w:rPr>
          <w:rFonts w:asciiTheme="minorHAnsi" w:hAnsiTheme="minorHAnsi"/>
        </w:rPr>
        <w:t>fica o contribuție semnificativă</w:t>
      </w:r>
      <w:r w:rsidR="006178AF">
        <w:rPr>
          <w:rFonts w:asciiTheme="minorHAnsi" w:hAnsiTheme="minorHAnsi"/>
        </w:rPr>
        <w:t xml:space="preserve"> a programului pentru sprijinirea sectoarelor de specializare regională</w:t>
      </w:r>
      <w:r w:rsidR="00166EDB">
        <w:rPr>
          <w:rFonts w:asciiTheme="minorHAnsi" w:hAnsiTheme="minorHAnsi"/>
        </w:rPr>
        <w:t xml:space="preserve"> precum: </w:t>
      </w:r>
      <w:r w:rsidR="006178AF">
        <w:rPr>
          <w:rFonts w:asciiTheme="minorHAnsi" w:hAnsiTheme="minorHAnsi"/>
        </w:rPr>
        <w:t xml:space="preserve"> industria componentelor auto, TIC, industria textilă, industria agro-alimentară și turismul, ultimele două nefiind eligibile în program.</w:t>
      </w:r>
    </w:p>
    <w:p w:rsidR="00AA03D0" w:rsidRDefault="00AA03D0" w:rsidP="006178AF">
      <w:pPr>
        <w:spacing w:line="240" w:lineRule="auto"/>
        <w:jc w:val="both"/>
        <w:rPr>
          <w:rFonts w:asciiTheme="minorHAnsi" w:hAnsiTheme="minorHAnsi"/>
          <w:b/>
        </w:rPr>
      </w:pPr>
    </w:p>
    <w:p w:rsidR="004F7E79" w:rsidRDefault="004F7E79" w:rsidP="006178AF">
      <w:pPr>
        <w:spacing w:line="240" w:lineRule="auto"/>
        <w:jc w:val="both"/>
        <w:rPr>
          <w:rFonts w:asciiTheme="minorHAnsi" w:hAnsiTheme="minorHAnsi"/>
          <w:b/>
        </w:rPr>
      </w:pPr>
    </w:p>
    <w:p w:rsidR="004F7E79" w:rsidRDefault="004F7E79" w:rsidP="006178AF">
      <w:pPr>
        <w:spacing w:line="240" w:lineRule="auto"/>
        <w:jc w:val="both"/>
        <w:rPr>
          <w:rFonts w:asciiTheme="minorHAnsi" w:hAnsiTheme="minorHAnsi"/>
          <w:b/>
        </w:rPr>
      </w:pPr>
    </w:p>
    <w:p w:rsidR="004F7E79" w:rsidRDefault="004F7E79" w:rsidP="006178AF">
      <w:pPr>
        <w:spacing w:line="240" w:lineRule="auto"/>
        <w:jc w:val="both"/>
        <w:rPr>
          <w:rFonts w:asciiTheme="minorHAnsi" w:hAnsiTheme="minorHAnsi"/>
          <w:b/>
        </w:rPr>
      </w:pPr>
    </w:p>
    <w:p w:rsidR="004626D5" w:rsidRPr="00166EDB" w:rsidRDefault="004626D5" w:rsidP="006178AF">
      <w:pPr>
        <w:spacing w:line="240" w:lineRule="auto"/>
        <w:jc w:val="both"/>
        <w:rPr>
          <w:rFonts w:asciiTheme="minorHAnsi" w:hAnsiTheme="minorHAnsi"/>
          <w:b/>
        </w:rPr>
      </w:pPr>
      <w:r w:rsidRPr="00166EDB">
        <w:rPr>
          <w:rFonts w:asciiTheme="minorHAnsi" w:hAnsiTheme="minorHAnsi"/>
          <w:b/>
        </w:rPr>
        <w:lastRenderedPageBreak/>
        <w:t>Concluzii</w:t>
      </w:r>
    </w:p>
    <w:p w:rsidR="0056209D" w:rsidRDefault="0056209D" w:rsidP="006178AF">
      <w:pPr>
        <w:spacing w:line="240" w:lineRule="auto"/>
        <w:jc w:val="both"/>
        <w:rPr>
          <w:rFonts w:asciiTheme="minorHAnsi" w:hAnsiTheme="minorHAnsi"/>
        </w:rPr>
      </w:pPr>
      <w:r>
        <w:rPr>
          <w:rFonts w:asciiTheme="minorHAnsi" w:hAnsiTheme="minorHAnsi"/>
        </w:rPr>
        <w:t xml:space="preserve">Cu doar 169 de proiecte finanțate dintre care 138 finalizate </w:t>
      </w:r>
      <w:r w:rsidRPr="00C04C0A">
        <w:rPr>
          <w:rFonts w:asciiTheme="minorHAnsi" w:hAnsiTheme="minorHAnsi"/>
          <w:b/>
        </w:rPr>
        <w:t>sprijinul de care a beneficiat Regiunea Vest poate fi considerat modest</w:t>
      </w:r>
      <w:r>
        <w:rPr>
          <w:rFonts w:asciiTheme="minorHAnsi" w:hAnsiTheme="minorHAnsi"/>
        </w:rPr>
        <w:t xml:space="preserve"> având în vedere dimensiunea programului și perioada de finanțare de șapte ani. </w:t>
      </w:r>
    </w:p>
    <w:p w:rsidR="0059139C" w:rsidRDefault="0056209D" w:rsidP="0059139C">
      <w:pPr>
        <w:spacing w:line="240" w:lineRule="auto"/>
        <w:jc w:val="both"/>
        <w:rPr>
          <w:rFonts w:asciiTheme="minorHAnsi" w:hAnsiTheme="minorHAnsi"/>
        </w:rPr>
      </w:pPr>
      <w:r>
        <w:rPr>
          <w:rFonts w:asciiTheme="minorHAnsi" w:hAnsiTheme="minorHAnsi"/>
        </w:rPr>
        <w:t>Regiunea Vest a înregistrat cel mai mic număr de proiecte finanțate între cele opt regiuni ale României</w:t>
      </w:r>
      <w:r w:rsidR="0059139C">
        <w:rPr>
          <w:rFonts w:asciiTheme="minorHAnsi" w:hAnsiTheme="minorHAnsi"/>
        </w:rPr>
        <w:t xml:space="preserve">, astfel că </w:t>
      </w:r>
      <w:r w:rsidR="0059139C" w:rsidRPr="0059139C">
        <w:rPr>
          <w:rFonts w:asciiTheme="minorHAnsi" w:hAnsiTheme="minorHAnsi"/>
          <w:b/>
        </w:rPr>
        <w:t xml:space="preserve">nu a reușit </w:t>
      </w:r>
      <w:r w:rsidRPr="0059139C">
        <w:rPr>
          <w:rFonts w:asciiTheme="minorHAnsi" w:hAnsiTheme="minorHAnsi"/>
          <w:b/>
        </w:rPr>
        <w:t>să valorifice suficient de bine oportunitatea de finanțare pentru creșterea competitivității</w:t>
      </w:r>
      <w:r w:rsidR="00C04C0A">
        <w:rPr>
          <w:rFonts w:asciiTheme="minorHAnsi" w:hAnsiTheme="minorHAnsi"/>
        </w:rPr>
        <w:t>. Fiind un program național fără priorități regionale, printre cauze se pot număra</w:t>
      </w:r>
      <w:r w:rsidR="00567BEB">
        <w:rPr>
          <w:rFonts w:asciiTheme="minorHAnsi" w:hAnsiTheme="minorHAnsi"/>
        </w:rPr>
        <w:t>:</w:t>
      </w:r>
      <w:r w:rsidR="00C04C0A">
        <w:rPr>
          <w:rFonts w:asciiTheme="minorHAnsi" w:hAnsiTheme="minorHAnsi"/>
        </w:rPr>
        <w:t xml:space="preserve"> interesul mai scăzut al IMM</w:t>
      </w:r>
      <w:r w:rsidR="00166EDB">
        <w:rPr>
          <w:rFonts w:asciiTheme="minorHAnsi" w:hAnsiTheme="minorHAnsi"/>
        </w:rPr>
        <w:t>-</w:t>
      </w:r>
      <w:r w:rsidR="00C04C0A">
        <w:rPr>
          <w:rFonts w:asciiTheme="minorHAnsi" w:hAnsiTheme="minorHAnsi"/>
        </w:rPr>
        <w:t>urilor, informare insuficientă, capacitatea limita</w:t>
      </w:r>
      <w:r w:rsidR="004626D5">
        <w:rPr>
          <w:rFonts w:asciiTheme="minorHAnsi" w:hAnsiTheme="minorHAnsi"/>
        </w:rPr>
        <w:t>tă a IMM</w:t>
      </w:r>
      <w:r w:rsidR="00567BEB">
        <w:rPr>
          <w:rFonts w:asciiTheme="minorHAnsi" w:hAnsiTheme="minorHAnsi"/>
        </w:rPr>
        <w:t>-</w:t>
      </w:r>
      <w:r w:rsidR="004626D5">
        <w:rPr>
          <w:rFonts w:asciiTheme="minorHAnsi" w:hAnsiTheme="minorHAnsi"/>
        </w:rPr>
        <w:t xml:space="preserve">urilor </w:t>
      </w:r>
      <w:r w:rsidR="00C04C0A">
        <w:rPr>
          <w:rFonts w:asciiTheme="minorHAnsi" w:hAnsiTheme="minorHAnsi"/>
        </w:rPr>
        <w:t xml:space="preserve">de a pregăti proiecte finanțabile. </w:t>
      </w:r>
      <w:r w:rsidR="0059139C">
        <w:rPr>
          <w:rFonts w:asciiTheme="minorHAnsi" w:hAnsiTheme="minorHAnsi"/>
        </w:rPr>
        <w:t>O analiză mai aprofundată</w:t>
      </w:r>
      <w:r w:rsidR="00C04C0A">
        <w:rPr>
          <w:rFonts w:asciiTheme="minorHAnsi" w:hAnsiTheme="minorHAnsi"/>
        </w:rPr>
        <w:t xml:space="preserve"> a problemei</w:t>
      </w:r>
      <w:r w:rsidR="0059139C">
        <w:rPr>
          <w:rFonts w:asciiTheme="minorHAnsi" w:hAnsiTheme="minorHAnsi"/>
        </w:rPr>
        <w:t xml:space="preserve"> și măsuri la nivel regional trebuie să vizeze </w:t>
      </w:r>
      <w:r w:rsidR="0059139C" w:rsidRPr="00BE7D6D">
        <w:rPr>
          <w:rFonts w:asciiTheme="minorHAnsi" w:hAnsiTheme="minorHAnsi"/>
          <w:b/>
        </w:rPr>
        <w:t>disponibilitatea și accesibilitatea</w:t>
      </w:r>
      <w:r w:rsidR="0059139C">
        <w:rPr>
          <w:rFonts w:asciiTheme="minorHAnsi" w:hAnsiTheme="minorHAnsi"/>
        </w:rPr>
        <w:t xml:space="preserve"> IMM</w:t>
      </w:r>
      <w:r w:rsidR="00567BEB">
        <w:rPr>
          <w:rFonts w:asciiTheme="minorHAnsi" w:hAnsiTheme="minorHAnsi"/>
        </w:rPr>
        <w:t>-</w:t>
      </w:r>
      <w:r w:rsidR="0059139C">
        <w:rPr>
          <w:rFonts w:asciiTheme="minorHAnsi" w:hAnsiTheme="minorHAnsi"/>
        </w:rPr>
        <w:t>urilor la alte</w:t>
      </w:r>
      <w:r w:rsidR="0059139C" w:rsidRPr="00CC401E">
        <w:rPr>
          <w:rFonts w:asciiTheme="minorHAnsi" w:hAnsiTheme="minorHAnsi"/>
          <w:b/>
        </w:rPr>
        <w:t xml:space="preserve"> forme de sprijin</w:t>
      </w:r>
      <w:r w:rsidR="0059139C">
        <w:rPr>
          <w:rFonts w:asciiTheme="minorHAnsi" w:hAnsiTheme="minorHAnsi"/>
        </w:rPr>
        <w:t>, complementare investițiilor, cum ar fi informare privind oportunitățile de finanțare și consiliere</w:t>
      </w:r>
      <w:r w:rsidR="0059139C" w:rsidRPr="00BE7D6D">
        <w:rPr>
          <w:rFonts w:asciiTheme="minorHAnsi" w:hAnsiTheme="minorHAnsi"/>
        </w:rPr>
        <w:t xml:space="preserve"> </w:t>
      </w:r>
      <w:r w:rsidR="0059139C">
        <w:rPr>
          <w:rFonts w:asciiTheme="minorHAnsi" w:hAnsiTheme="minorHAnsi"/>
        </w:rPr>
        <w:t xml:space="preserve">pentru dezvoltarea afacerilor, suport pentru planuri de afaceri. </w:t>
      </w:r>
      <w:r w:rsidR="00567BEB">
        <w:rPr>
          <w:rFonts w:asciiTheme="minorHAnsi" w:hAnsiTheme="minorHAnsi"/>
          <w:b/>
        </w:rPr>
        <w:t xml:space="preserve">Serviciile </w:t>
      </w:r>
      <w:r w:rsidR="0059139C" w:rsidRPr="009105B8">
        <w:rPr>
          <w:rFonts w:asciiTheme="minorHAnsi" w:hAnsiTheme="minorHAnsi"/>
          <w:b/>
        </w:rPr>
        <w:t>de informare și consiliere trebuie să fie disponibile și accesibile</w:t>
      </w:r>
      <w:r w:rsidR="0059139C">
        <w:rPr>
          <w:rFonts w:asciiTheme="minorHAnsi" w:hAnsiTheme="minorHAnsi"/>
        </w:rPr>
        <w:t xml:space="preserve"> la nivel regional și local, cât mai aproape de beneficiari. </w:t>
      </w:r>
    </w:p>
    <w:p w:rsidR="00C01AB4" w:rsidRDefault="00C01AB4" w:rsidP="0059139C">
      <w:pPr>
        <w:spacing w:line="240" w:lineRule="auto"/>
        <w:jc w:val="both"/>
        <w:rPr>
          <w:rFonts w:asciiTheme="minorHAnsi" w:hAnsiTheme="minorHAnsi"/>
        </w:rPr>
      </w:pPr>
      <w:r w:rsidRPr="00B42949">
        <w:rPr>
          <w:rFonts w:asciiTheme="minorHAnsi" w:hAnsiTheme="minorHAnsi"/>
          <w:b/>
        </w:rPr>
        <w:t>Implementarea, finaliza</w:t>
      </w:r>
      <w:r w:rsidR="00567BEB">
        <w:rPr>
          <w:rFonts w:asciiTheme="minorHAnsi" w:hAnsiTheme="minorHAnsi"/>
          <w:b/>
        </w:rPr>
        <w:t xml:space="preserve">rea și rezultatele proiectelor </w:t>
      </w:r>
      <w:r w:rsidRPr="00B42949">
        <w:rPr>
          <w:rFonts w:asciiTheme="minorHAnsi" w:hAnsiTheme="minorHAnsi"/>
          <w:b/>
        </w:rPr>
        <w:t>au fost puternic afectate de decalajul între depunerea proiectelor și începerea implementării</w:t>
      </w:r>
      <w:r>
        <w:rPr>
          <w:rFonts w:asciiTheme="minorHAnsi" w:hAnsiTheme="minorHAnsi"/>
        </w:rPr>
        <w:t xml:space="preserve"> înregistrate înainte de preluarea proiectelor pentru gestionare de către OI ADR Vest.</w:t>
      </w:r>
      <w:r w:rsidRPr="00567BEB">
        <w:rPr>
          <w:rFonts w:asciiTheme="minorHAnsi" w:hAnsiTheme="minorHAnsi"/>
          <w:b/>
        </w:rPr>
        <w:t xml:space="preserve"> </w:t>
      </w:r>
      <w:r w:rsidR="00B42949" w:rsidRPr="00567BEB">
        <w:rPr>
          <w:rFonts w:asciiTheme="minorHAnsi" w:hAnsiTheme="minorHAnsi"/>
          <w:b/>
        </w:rPr>
        <w:t>Un</w:t>
      </w:r>
      <w:r w:rsidR="00B42949" w:rsidRPr="004626D5">
        <w:rPr>
          <w:rFonts w:asciiTheme="minorHAnsi" w:hAnsiTheme="minorHAnsi"/>
          <w:b/>
        </w:rPr>
        <w:t xml:space="preserve"> proces de implementare fluent și apropierea OI-ului de beneficiari</w:t>
      </w:r>
      <w:r w:rsidR="00B42949">
        <w:rPr>
          <w:rFonts w:asciiTheme="minorHAnsi" w:hAnsiTheme="minorHAnsi"/>
        </w:rPr>
        <w:t xml:space="preserve"> s-au dovedit </w:t>
      </w:r>
      <w:r w:rsidR="00C04C0A">
        <w:rPr>
          <w:rFonts w:asciiTheme="minorHAnsi" w:hAnsiTheme="minorHAnsi"/>
        </w:rPr>
        <w:t xml:space="preserve">în ultima parte a implementării operațiunii a fi </w:t>
      </w:r>
      <w:r w:rsidR="00B42949">
        <w:rPr>
          <w:rFonts w:asciiTheme="minorHAnsi" w:hAnsiTheme="minorHAnsi"/>
        </w:rPr>
        <w:t xml:space="preserve">doi factori importanți pentru încadrarea în termene și evitarea rezilierilor. </w:t>
      </w:r>
    </w:p>
    <w:p w:rsidR="00A260C1" w:rsidRDefault="00A260C1" w:rsidP="0059139C">
      <w:pPr>
        <w:spacing w:line="240" w:lineRule="auto"/>
        <w:jc w:val="both"/>
        <w:rPr>
          <w:rFonts w:asciiTheme="minorHAnsi" w:hAnsiTheme="minorHAnsi"/>
        </w:rPr>
      </w:pPr>
      <w:r>
        <w:rPr>
          <w:rFonts w:asciiTheme="minorHAnsi" w:hAnsiTheme="minorHAnsi"/>
        </w:rPr>
        <w:t>Atât prin rezilierea contractelor</w:t>
      </w:r>
      <w:r w:rsidR="00567BEB">
        <w:rPr>
          <w:rFonts w:asciiTheme="minorHAnsi" w:hAnsiTheme="minorHAnsi"/>
        </w:rPr>
        <w:t>, c</w:t>
      </w:r>
      <w:r>
        <w:rPr>
          <w:rFonts w:asciiTheme="minorHAnsi" w:hAnsiTheme="minorHAnsi"/>
        </w:rPr>
        <w:t>ât și prin utilizarea parțială a bugetelor contractate finanțarea în regiune se pierde</w:t>
      </w:r>
      <w:r w:rsidR="003E3AF2">
        <w:rPr>
          <w:rFonts w:asciiTheme="minorHAnsi" w:hAnsiTheme="minorHAnsi"/>
        </w:rPr>
        <w:t xml:space="preserve">, deoarece reutilizarea sumelor </w:t>
      </w:r>
      <w:r w:rsidR="00E050FE">
        <w:rPr>
          <w:rFonts w:asciiTheme="minorHAnsi" w:hAnsiTheme="minorHAnsi"/>
        </w:rPr>
        <w:t xml:space="preserve">în cazul programelor naționale </w:t>
      </w:r>
      <w:r w:rsidR="003E3AF2">
        <w:rPr>
          <w:rFonts w:asciiTheme="minorHAnsi" w:hAnsiTheme="minorHAnsi"/>
        </w:rPr>
        <w:t>nu ia în considerare</w:t>
      </w:r>
      <w:r w:rsidR="00E050FE">
        <w:rPr>
          <w:rFonts w:asciiTheme="minorHAnsi" w:hAnsiTheme="minorHAnsi"/>
        </w:rPr>
        <w:t xml:space="preserve"> criterii regionale. Pentru a se evita a</w:t>
      </w:r>
      <w:r w:rsidR="00567BEB">
        <w:rPr>
          <w:rFonts w:asciiTheme="minorHAnsi" w:hAnsiTheme="minorHAnsi"/>
        </w:rPr>
        <w:t xml:space="preserve">cest lucru este necesară pe de </w:t>
      </w:r>
      <w:r w:rsidR="00E050FE">
        <w:rPr>
          <w:rFonts w:asciiTheme="minorHAnsi" w:hAnsiTheme="minorHAnsi"/>
        </w:rPr>
        <w:t xml:space="preserve">o parte </w:t>
      </w:r>
      <w:r w:rsidR="00E050FE" w:rsidRPr="00CA143B">
        <w:rPr>
          <w:rFonts w:asciiTheme="minorHAnsi" w:hAnsiTheme="minorHAnsi"/>
          <w:b/>
        </w:rPr>
        <w:t>îmbunătățirea planificării proiectelor și</w:t>
      </w:r>
      <w:r w:rsidR="007E6321">
        <w:rPr>
          <w:rFonts w:asciiTheme="minorHAnsi" w:hAnsiTheme="minorHAnsi"/>
          <w:b/>
        </w:rPr>
        <w:t xml:space="preserve"> evitarea</w:t>
      </w:r>
      <w:r w:rsidR="00E050FE" w:rsidRPr="00CA143B">
        <w:rPr>
          <w:rFonts w:asciiTheme="minorHAnsi" w:hAnsiTheme="minorHAnsi"/>
          <w:b/>
        </w:rPr>
        <w:t xml:space="preserve"> decalajelor și blocajelor în implementare</w:t>
      </w:r>
      <w:r w:rsidR="00E050FE">
        <w:rPr>
          <w:rFonts w:asciiTheme="minorHAnsi" w:hAnsiTheme="minorHAnsi"/>
        </w:rPr>
        <w:t xml:space="preserve">, iar pe de altă parte pot fi revizuite </w:t>
      </w:r>
      <w:r w:rsidR="00E050FE" w:rsidRPr="00CA143B">
        <w:rPr>
          <w:rFonts w:asciiTheme="minorHAnsi" w:hAnsiTheme="minorHAnsi"/>
          <w:b/>
        </w:rPr>
        <w:t>procedurile de implementare care să permită utilizarea economiilor în cadrul aceluiași proiect</w:t>
      </w:r>
      <w:r w:rsidR="00E050FE">
        <w:rPr>
          <w:rFonts w:asciiTheme="minorHAnsi" w:hAnsiTheme="minorHAnsi"/>
        </w:rPr>
        <w:t xml:space="preserve"> de către beneficiar.</w:t>
      </w:r>
    </w:p>
    <w:p w:rsidR="00583D88" w:rsidRDefault="00583D88" w:rsidP="0059139C">
      <w:pPr>
        <w:spacing w:line="240" w:lineRule="auto"/>
        <w:jc w:val="both"/>
        <w:rPr>
          <w:rFonts w:asciiTheme="minorHAnsi" w:hAnsiTheme="minorHAnsi"/>
        </w:rPr>
      </w:pPr>
      <w:r>
        <w:rPr>
          <w:rFonts w:asciiTheme="minorHAnsi" w:hAnsiTheme="minorHAnsi"/>
        </w:rPr>
        <w:t>Finanțarea întreprinderilor în regiune depinde atât de mecanisme eficiente de sprijin pentru atragerea de finanțări</w:t>
      </w:r>
      <w:r w:rsidR="00567BEB">
        <w:rPr>
          <w:rFonts w:asciiTheme="minorHAnsi" w:hAnsiTheme="minorHAnsi"/>
        </w:rPr>
        <w:t xml:space="preserve">, </w:t>
      </w:r>
      <w:r>
        <w:rPr>
          <w:rFonts w:asciiTheme="minorHAnsi" w:hAnsiTheme="minorHAnsi"/>
        </w:rPr>
        <w:t>cât și de sprijin și o monitoriza</w:t>
      </w:r>
      <w:r w:rsidR="00567BEB">
        <w:rPr>
          <w:rFonts w:asciiTheme="minorHAnsi" w:hAnsiTheme="minorHAnsi"/>
        </w:rPr>
        <w:t>re eficientă la nivel regional/</w:t>
      </w:r>
      <w:r>
        <w:rPr>
          <w:rFonts w:asciiTheme="minorHAnsi" w:hAnsiTheme="minorHAnsi"/>
        </w:rPr>
        <w:t xml:space="preserve">local care poate contribui la evitarea rezilierilor și utilizarea sumelor alocate. </w:t>
      </w:r>
      <w:r w:rsidRPr="002B2948">
        <w:rPr>
          <w:rFonts w:asciiTheme="minorHAnsi" w:hAnsiTheme="minorHAnsi"/>
          <w:b/>
        </w:rPr>
        <w:t>Menținerea abordării privind implementarea schemelor naționale de finanțare prin intermediul unor OI-uri regionale</w:t>
      </w:r>
      <w:r w:rsidR="00567BEB">
        <w:rPr>
          <w:rFonts w:asciiTheme="minorHAnsi" w:hAnsiTheme="minorHAnsi"/>
        </w:rPr>
        <w:t xml:space="preserve">, </w:t>
      </w:r>
      <w:r>
        <w:rPr>
          <w:rFonts w:asciiTheme="minorHAnsi" w:hAnsiTheme="minorHAnsi"/>
        </w:rPr>
        <w:t>cum ar fi OI ADR Vest poate asigura sprijinul necesar beneficiarilor.</w:t>
      </w:r>
    </w:p>
    <w:p w:rsidR="00E21222" w:rsidRDefault="00E21222" w:rsidP="0059139C">
      <w:pPr>
        <w:spacing w:line="240" w:lineRule="auto"/>
        <w:jc w:val="both"/>
        <w:rPr>
          <w:rFonts w:asciiTheme="minorHAnsi" w:hAnsiTheme="minorHAnsi"/>
        </w:rPr>
      </w:pPr>
      <w:r>
        <w:rPr>
          <w:rFonts w:asciiTheme="minorHAnsi" w:hAnsiTheme="minorHAnsi"/>
        </w:rPr>
        <w:t>Rezultatele programului sunt determinate în principal de caracteristicile beneficiarilor</w:t>
      </w:r>
      <w:r w:rsidR="009C5A8A">
        <w:rPr>
          <w:rFonts w:asciiTheme="minorHAnsi" w:hAnsiTheme="minorHAnsi"/>
        </w:rPr>
        <w:t>,</w:t>
      </w:r>
      <w:r>
        <w:rPr>
          <w:rFonts w:asciiTheme="minorHAnsi" w:hAnsiTheme="minorHAnsi"/>
        </w:rPr>
        <w:t xml:space="preserve"> </w:t>
      </w:r>
      <w:r w:rsidR="009C5A8A">
        <w:rPr>
          <w:rFonts w:asciiTheme="minorHAnsi" w:hAnsiTheme="minorHAnsi"/>
        </w:rPr>
        <w:t xml:space="preserve">cum ar fi cifra de afaceri, profit și număr de angajați la momentul solicitării finanțării </w:t>
      </w:r>
      <w:r>
        <w:rPr>
          <w:rFonts w:asciiTheme="minorHAnsi" w:hAnsiTheme="minorHAnsi"/>
        </w:rPr>
        <w:t xml:space="preserve">și </w:t>
      </w:r>
      <w:r w:rsidR="009C5A8A">
        <w:rPr>
          <w:rFonts w:asciiTheme="minorHAnsi" w:hAnsiTheme="minorHAnsi"/>
        </w:rPr>
        <w:t>indicatori de realizare (de exemplu active achiziționate)</w:t>
      </w:r>
      <w:r>
        <w:rPr>
          <w:rFonts w:asciiTheme="minorHAnsi" w:hAnsiTheme="minorHAnsi"/>
        </w:rPr>
        <w:t xml:space="preserve">. </w:t>
      </w:r>
      <w:r w:rsidR="009C5A8A" w:rsidRPr="009105B8">
        <w:rPr>
          <w:rFonts w:asciiTheme="minorHAnsi" w:hAnsiTheme="minorHAnsi"/>
          <w:b/>
        </w:rPr>
        <w:t>O evaluare ex-ante a criteriilor de selecție poate fi utilă</w:t>
      </w:r>
      <w:r w:rsidR="009C5A8A">
        <w:rPr>
          <w:rFonts w:asciiTheme="minorHAnsi" w:hAnsiTheme="minorHAnsi"/>
        </w:rPr>
        <w:t xml:space="preserve"> pentru a cunoaște</w:t>
      </w:r>
      <w:r w:rsidR="007E6321">
        <w:rPr>
          <w:rFonts w:asciiTheme="minorHAnsi" w:hAnsiTheme="minorHAnsi"/>
        </w:rPr>
        <w:t xml:space="preserve"> și verifica</w:t>
      </w:r>
      <w:r w:rsidR="009C5A8A">
        <w:rPr>
          <w:rFonts w:asciiTheme="minorHAnsi" w:hAnsiTheme="minorHAnsi"/>
        </w:rPr>
        <w:t xml:space="preserve"> efectele pe care acestea le pot avea asupra proiectelor și contribuția lor la atingerea obiectivelor programului. În Polonia astfel de evaluări ex-ante sunt practicate de toate programele operaționale.</w:t>
      </w:r>
    </w:p>
    <w:p w:rsidR="003E3AF2" w:rsidRDefault="003E3AF2" w:rsidP="003E3AF2">
      <w:pPr>
        <w:spacing w:line="240" w:lineRule="auto"/>
        <w:jc w:val="both"/>
        <w:rPr>
          <w:rFonts w:asciiTheme="minorHAnsi" w:hAnsiTheme="minorHAnsi"/>
        </w:rPr>
      </w:pPr>
      <w:r>
        <w:rPr>
          <w:rFonts w:asciiTheme="minorHAnsi" w:hAnsiTheme="minorHAnsi"/>
        </w:rPr>
        <w:t xml:space="preserve">Cu toate că POS CCE nu a urmărit satisfacerea unor nevoi de dezvoltare a competitivității specifice regiunilor, </w:t>
      </w:r>
      <w:r w:rsidRPr="006178AF">
        <w:rPr>
          <w:rFonts w:asciiTheme="minorHAnsi" w:hAnsiTheme="minorHAnsi"/>
          <w:b/>
        </w:rPr>
        <w:t>sprijinul prin proiectele finanțate prin POS CCE, mai ales prin investițiile productive</w:t>
      </w:r>
      <w:r>
        <w:rPr>
          <w:rFonts w:asciiTheme="minorHAnsi" w:hAnsiTheme="minorHAnsi"/>
          <w:b/>
        </w:rPr>
        <w:t>,</w:t>
      </w:r>
      <w:r w:rsidRPr="006178AF">
        <w:rPr>
          <w:rFonts w:asciiTheme="minorHAnsi" w:hAnsiTheme="minorHAnsi"/>
          <w:b/>
        </w:rPr>
        <w:t xml:space="preserve"> contribuie la atingerea câtorva obiective regionale</w:t>
      </w:r>
      <w:r>
        <w:rPr>
          <w:rFonts w:asciiTheme="minorHAnsi" w:hAnsiTheme="minorHAnsi"/>
        </w:rPr>
        <w:t xml:space="preserve"> cum ar fi: </w:t>
      </w:r>
      <w:r>
        <w:rPr>
          <w:rFonts w:asciiTheme="minorHAnsi" w:hAnsiTheme="minorHAnsi" w:cstheme="minorHAnsi"/>
        </w:rPr>
        <w:t>”Concentrarea mai clară asupra IMM-urilor și investițiilor directe”</w:t>
      </w:r>
      <w:r w:rsidR="00567BEB">
        <w:rPr>
          <w:rFonts w:asciiTheme="minorHAnsi" w:hAnsiTheme="minorHAnsi"/>
        </w:rPr>
        <w:t xml:space="preserve"> ș</w:t>
      </w:r>
      <w:r>
        <w:rPr>
          <w:rFonts w:asciiTheme="minorHAnsi" w:hAnsiTheme="minorHAnsi"/>
        </w:rPr>
        <w:t xml:space="preserve">i priorități sectoriale (construcțiile </w:t>
      </w:r>
      <w:r w:rsidR="00567BEB">
        <w:rPr>
          <w:rFonts w:asciiTheme="minorHAnsi" w:hAnsiTheme="minorHAnsi"/>
        </w:rPr>
        <w:t xml:space="preserve">- </w:t>
      </w:r>
      <w:r>
        <w:rPr>
          <w:rFonts w:asciiTheme="minorHAnsi" w:hAnsiTheme="minorHAnsi"/>
        </w:rPr>
        <w:t xml:space="preserve">sectorul construcțiilor), activități bazate pe cunoaștere intensivă, cercetare și dezvoltare. Nu se poate identifica o contribuție semnificativă a programului pentru sprijinirea sectoarelor de specializare regională, industria componentelor auto, TIC, industria textilă, industria agro-alimentară și turismul, ultimele două </w:t>
      </w:r>
      <w:r>
        <w:rPr>
          <w:rFonts w:asciiTheme="minorHAnsi" w:hAnsiTheme="minorHAnsi"/>
        </w:rPr>
        <w:lastRenderedPageBreak/>
        <w:t xml:space="preserve">nefiind eligibile în program. Cu toate că este un program național de sprijinire a competitivității este necesară </w:t>
      </w:r>
      <w:r w:rsidRPr="006178AF">
        <w:rPr>
          <w:rFonts w:asciiTheme="minorHAnsi" w:hAnsiTheme="minorHAnsi"/>
          <w:b/>
        </w:rPr>
        <w:t>concentrarea pe un număr limitat de sectoare</w:t>
      </w:r>
      <w:r>
        <w:rPr>
          <w:rFonts w:asciiTheme="minorHAnsi" w:hAnsiTheme="minorHAnsi"/>
        </w:rPr>
        <w:t xml:space="preserve"> și </w:t>
      </w:r>
      <w:r>
        <w:rPr>
          <w:rFonts w:asciiTheme="minorHAnsi" w:hAnsiTheme="minorHAnsi"/>
          <w:b/>
        </w:rPr>
        <w:t>includerea î</w:t>
      </w:r>
      <w:r w:rsidRPr="006178AF">
        <w:rPr>
          <w:rFonts w:asciiTheme="minorHAnsi" w:hAnsiTheme="minorHAnsi"/>
          <w:b/>
        </w:rPr>
        <w:t>n criteriile de selecție a priorităților regionale</w:t>
      </w:r>
      <w:r>
        <w:rPr>
          <w:rFonts w:asciiTheme="minorHAnsi" w:hAnsiTheme="minorHAnsi"/>
        </w:rPr>
        <w:t xml:space="preserve"> corelate cu prioritățile naționale de </w:t>
      </w:r>
      <w:r w:rsidR="004626D5">
        <w:rPr>
          <w:rFonts w:asciiTheme="minorHAnsi" w:hAnsiTheme="minorHAnsi"/>
        </w:rPr>
        <w:t>creștere a</w:t>
      </w:r>
      <w:r>
        <w:rPr>
          <w:rFonts w:asciiTheme="minorHAnsi" w:hAnsiTheme="minorHAnsi"/>
        </w:rPr>
        <w:t xml:space="preserve"> competitivității.</w:t>
      </w:r>
    </w:p>
    <w:p w:rsidR="007E6321" w:rsidRPr="001825A5" w:rsidRDefault="007E6321" w:rsidP="003E3AF2">
      <w:pPr>
        <w:spacing w:line="240" w:lineRule="auto"/>
        <w:jc w:val="both"/>
        <w:rPr>
          <w:rFonts w:asciiTheme="minorHAnsi" w:hAnsiTheme="minorHAnsi"/>
        </w:rPr>
      </w:pPr>
      <w:r>
        <w:rPr>
          <w:rFonts w:asciiTheme="minorHAnsi" w:hAnsiTheme="minorHAnsi"/>
        </w:rPr>
        <w:t xml:space="preserve">Având în vedere limitările metodologice ale prezentului studiu o </w:t>
      </w:r>
      <w:r w:rsidRPr="00BB325F">
        <w:rPr>
          <w:rFonts w:asciiTheme="minorHAnsi" w:hAnsiTheme="minorHAnsi"/>
          <w:b/>
        </w:rPr>
        <w:t>evaluare a tuturor măsurilor de sprijin pentru IMM</w:t>
      </w:r>
      <w:r w:rsidR="00567BEB">
        <w:rPr>
          <w:rFonts w:asciiTheme="minorHAnsi" w:hAnsiTheme="minorHAnsi"/>
          <w:b/>
        </w:rPr>
        <w:t>-</w:t>
      </w:r>
      <w:r w:rsidRPr="00BB325F">
        <w:rPr>
          <w:rFonts w:asciiTheme="minorHAnsi" w:hAnsiTheme="minorHAnsi"/>
          <w:b/>
        </w:rPr>
        <w:t>uri în Regiunea Vest</w:t>
      </w:r>
      <w:r>
        <w:rPr>
          <w:rFonts w:asciiTheme="minorHAnsi" w:hAnsiTheme="minorHAnsi"/>
        </w:rPr>
        <w:t xml:space="preserve"> </w:t>
      </w:r>
      <w:r w:rsidR="00BB325F">
        <w:rPr>
          <w:rFonts w:asciiTheme="minorHAnsi" w:hAnsiTheme="minorHAnsi"/>
        </w:rPr>
        <w:t xml:space="preserve">este utilă pentru luarea deciziilor la nivel regional cu </w:t>
      </w:r>
      <w:r w:rsidR="00567BEB">
        <w:rPr>
          <w:rFonts w:asciiTheme="minorHAnsi" w:hAnsiTheme="minorHAnsi"/>
        </w:rPr>
        <w:t>scopul de a îmbunătăţi accesul ș</w:t>
      </w:r>
      <w:r w:rsidR="00BB325F">
        <w:rPr>
          <w:rFonts w:asciiTheme="minorHAnsi" w:hAnsiTheme="minorHAnsi"/>
        </w:rPr>
        <w:t xml:space="preserve">i utilizarea finanțărilor disponibile la nivel regional și național. O astfel de evaluare poate </w:t>
      </w:r>
      <w:r w:rsidR="00567BEB">
        <w:rPr>
          <w:rFonts w:asciiTheme="minorHAnsi" w:hAnsiTheme="minorHAnsi"/>
        </w:rPr>
        <w:t xml:space="preserve">fi potrivită în anul 2017 </w:t>
      </w:r>
      <w:r w:rsidR="00BB325F">
        <w:rPr>
          <w:rFonts w:asciiTheme="minorHAnsi" w:hAnsiTheme="minorHAnsi"/>
        </w:rPr>
        <w:t>când pot fi surprinse efectele finanțării asup</w:t>
      </w:r>
      <w:r w:rsidR="00567BEB">
        <w:rPr>
          <w:rFonts w:asciiTheme="minorHAnsi" w:hAnsiTheme="minorHAnsi"/>
        </w:rPr>
        <w:t>ra proiectelor finalizate la sfâ</w:t>
      </w:r>
      <w:r w:rsidR="00BB325F">
        <w:rPr>
          <w:rFonts w:asciiTheme="minorHAnsi" w:hAnsiTheme="minorHAnsi"/>
        </w:rPr>
        <w:t xml:space="preserve">rșitul anului 2015. </w:t>
      </w:r>
      <w:r w:rsidR="00BB325F" w:rsidRPr="00BB325F">
        <w:rPr>
          <w:rFonts w:asciiTheme="minorHAnsi" w:hAnsiTheme="minorHAnsi"/>
          <w:b/>
        </w:rPr>
        <w:t>O revizuire a bazelor de date de monitorizare</w:t>
      </w:r>
      <w:r w:rsidR="00BB325F">
        <w:rPr>
          <w:rFonts w:asciiTheme="minorHAnsi" w:hAnsiTheme="minorHAnsi"/>
        </w:rPr>
        <w:t xml:space="preserve"> es</w:t>
      </w:r>
      <w:r w:rsidR="00567BEB">
        <w:rPr>
          <w:rFonts w:asciiTheme="minorHAnsi" w:hAnsiTheme="minorHAnsi"/>
        </w:rPr>
        <w:t>te necesară pentru ca acestea să</w:t>
      </w:r>
      <w:r w:rsidR="00BB325F">
        <w:rPr>
          <w:rFonts w:asciiTheme="minorHAnsi" w:hAnsiTheme="minorHAnsi"/>
        </w:rPr>
        <w:t xml:space="preserve"> asigure evalua</w:t>
      </w:r>
      <w:r w:rsidR="00567BEB">
        <w:rPr>
          <w:rFonts w:asciiTheme="minorHAnsi" w:hAnsiTheme="minorHAnsi"/>
        </w:rPr>
        <w:t>torilor informațiile actualizate</w:t>
      </w:r>
      <w:r w:rsidR="00BB325F">
        <w:rPr>
          <w:rFonts w:asciiTheme="minorHAnsi" w:hAnsiTheme="minorHAnsi"/>
        </w:rPr>
        <w:t xml:space="preserve"> și în format adecvat cum ar fi</w:t>
      </w:r>
      <w:r w:rsidR="00A55795">
        <w:rPr>
          <w:rFonts w:asciiTheme="minorHAnsi" w:hAnsiTheme="minorHAnsi"/>
        </w:rPr>
        <w:t>:</w:t>
      </w:r>
      <w:r w:rsidR="00BB325F">
        <w:rPr>
          <w:rFonts w:asciiTheme="minorHAnsi" w:hAnsiTheme="minorHAnsi"/>
        </w:rPr>
        <w:t xml:space="preserve"> sectorul i</w:t>
      </w:r>
      <w:r w:rsidR="00A55795">
        <w:rPr>
          <w:rFonts w:asciiTheme="minorHAnsi" w:hAnsiTheme="minorHAnsi"/>
        </w:rPr>
        <w:t>nvestiției cu diviziuni ș</w:t>
      </w:r>
      <w:r w:rsidR="00BB325F">
        <w:rPr>
          <w:rFonts w:asciiTheme="minorHAnsi" w:hAnsiTheme="minorHAnsi"/>
        </w:rPr>
        <w:t>i subdiviziuni ale activi</w:t>
      </w:r>
      <w:r w:rsidR="00A55795">
        <w:rPr>
          <w:rFonts w:asciiTheme="minorHAnsi" w:hAnsiTheme="minorHAnsi"/>
        </w:rPr>
        <w:t>tăților, date privind performanța economică la începutul și sfâ</w:t>
      </w:r>
      <w:r w:rsidR="00BB325F">
        <w:rPr>
          <w:rFonts w:asciiTheme="minorHAnsi" w:hAnsiTheme="minorHAnsi"/>
        </w:rPr>
        <w:t>rșitul programului, inclusiv date specifice evaluărilor contrafactuale.</w:t>
      </w:r>
    </w:p>
    <w:p w:rsidR="003E3AF2" w:rsidRDefault="003E3AF2"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054764" w:rsidRDefault="00054764" w:rsidP="0059139C">
      <w:pPr>
        <w:spacing w:line="240" w:lineRule="auto"/>
        <w:jc w:val="both"/>
        <w:rPr>
          <w:rFonts w:asciiTheme="minorHAnsi" w:hAnsiTheme="minorHAnsi"/>
        </w:rPr>
      </w:pPr>
    </w:p>
    <w:p w:rsidR="004C1E1A" w:rsidRPr="001825A5" w:rsidRDefault="00F710E1" w:rsidP="007404C9">
      <w:pPr>
        <w:pStyle w:val="Heading1"/>
        <w:numPr>
          <w:ilvl w:val="0"/>
          <w:numId w:val="2"/>
        </w:numPr>
        <w:shd w:val="clear" w:color="auto" w:fill="9CC2E5" w:themeFill="accent1" w:themeFillTint="99"/>
      </w:pPr>
      <w:bookmarkStart w:id="3" w:name="_Toc444006426"/>
      <w:r w:rsidRPr="001825A5">
        <w:lastRenderedPageBreak/>
        <w:t>Context. I</w:t>
      </w:r>
      <w:r w:rsidR="004C1E1A" w:rsidRPr="001825A5">
        <w:t>nformaţii generale</w:t>
      </w:r>
      <w:bookmarkEnd w:id="3"/>
    </w:p>
    <w:p w:rsidR="002F7735" w:rsidRPr="001825A5" w:rsidRDefault="002F7735" w:rsidP="002F7735">
      <w:pPr>
        <w:jc w:val="both"/>
        <w:rPr>
          <w:rFonts w:cs="Calibri"/>
        </w:rPr>
      </w:pPr>
      <w:r w:rsidRPr="001825A5">
        <w:rPr>
          <w:rFonts w:cs="Calibri"/>
        </w:rPr>
        <w:t xml:space="preserve">Scopul studiului este de a furniza o imagine generală privind sprijinul </w:t>
      </w:r>
      <w:r w:rsidRPr="00051888">
        <w:rPr>
          <w:rFonts w:cs="Calibri"/>
          <w:b/>
        </w:rPr>
        <w:t>acordat întreprinderilor din Regiunea Vest</w:t>
      </w:r>
      <w:r w:rsidRPr="001825A5">
        <w:rPr>
          <w:rFonts w:cs="Calibri"/>
        </w:rPr>
        <w:t xml:space="preserve"> prin Axa Prioritară 1, Domeniul Major de Intervenție 1.</w:t>
      </w:r>
      <w:r w:rsidR="0019788A" w:rsidRPr="001825A5">
        <w:rPr>
          <w:rFonts w:cs="Calibri"/>
        </w:rPr>
        <w:t xml:space="preserve">1 (DMI 1.1), Operațiunea </w:t>
      </w:r>
      <w:r w:rsidRPr="001825A5">
        <w:rPr>
          <w:rFonts w:cs="Calibri"/>
        </w:rPr>
        <w:t xml:space="preserve"> 1.1.1 a </w:t>
      </w:r>
      <w:r w:rsidR="0019788A" w:rsidRPr="001825A5">
        <w:rPr>
          <w:rFonts w:cs="Calibri"/>
        </w:rPr>
        <w:t>Programului Operațional Sectorial „Creșterea Competitivității Economice” 2007-2013</w:t>
      </w:r>
      <w:r w:rsidR="0019788A" w:rsidRPr="001825A5">
        <w:rPr>
          <w:rFonts w:cs="Calibri"/>
          <w:b/>
        </w:rPr>
        <w:t xml:space="preserve"> </w:t>
      </w:r>
      <w:r w:rsidR="0019788A" w:rsidRPr="001825A5">
        <w:rPr>
          <w:rFonts w:cs="Calibri"/>
        </w:rPr>
        <w:t xml:space="preserve">(POS CCE) </w:t>
      </w:r>
      <w:r w:rsidRPr="001825A5">
        <w:rPr>
          <w:rFonts w:cs="Calibri"/>
        </w:rPr>
        <w:t xml:space="preserve">(intervențiile implementate prin </w:t>
      </w:r>
      <w:r w:rsidR="0019788A" w:rsidRPr="001825A5">
        <w:rPr>
          <w:rFonts w:cs="Calibri"/>
        </w:rPr>
        <w:t>Organismul Intermediar Agenția pentru Dezvoltare Regională a Regiunii Vest - OI ADR Vest</w:t>
      </w:r>
      <w:r w:rsidRPr="001825A5">
        <w:rPr>
          <w:rFonts w:cs="Calibri"/>
        </w:rPr>
        <w:t>) și realizările și ef</w:t>
      </w:r>
      <w:r w:rsidR="0019788A" w:rsidRPr="001825A5">
        <w:rPr>
          <w:rFonts w:cs="Calibri"/>
        </w:rPr>
        <w:t>ectele constatate la sfâ</w:t>
      </w:r>
      <w:r w:rsidRPr="001825A5">
        <w:rPr>
          <w:rFonts w:cs="Calibri"/>
        </w:rPr>
        <w:t xml:space="preserve">rșitul implementării măsurilor raportate la obiectivele proiectelor, programului și Regiunii Vest. </w:t>
      </w:r>
    </w:p>
    <w:p w:rsidR="002F7735" w:rsidRPr="001825A5" w:rsidRDefault="002F7735" w:rsidP="002F7735">
      <w:pPr>
        <w:spacing w:line="240" w:lineRule="auto"/>
        <w:jc w:val="both"/>
        <w:rPr>
          <w:rFonts w:asciiTheme="minorHAnsi" w:hAnsiTheme="minorHAnsi"/>
        </w:rPr>
      </w:pPr>
      <w:r w:rsidRPr="001825A5">
        <w:rPr>
          <w:rFonts w:asciiTheme="minorHAnsi" w:hAnsiTheme="minorHAnsi"/>
        </w:rPr>
        <w:t xml:space="preserve">Studiul </w:t>
      </w:r>
      <w:r w:rsidR="00D76D51" w:rsidRPr="001825A5">
        <w:rPr>
          <w:rFonts w:asciiTheme="minorHAnsi" w:hAnsiTheme="minorHAnsi"/>
        </w:rPr>
        <w:t>oferă</w:t>
      </w:r>
      <w:r w:rsidRPr="001825A5">
        <w:rPr>
          <w:rFonts w:asciiTheme="minorHAnsi" w:hAnsiTheme="minorHAnsi"/>
        </w:rPr>
        <w:t xml:space="preserve"> răspunsuri la următoarele întrebări:</w:t>
      </w:r>
    </w:p>
    <w:p w:rsidR="002F7735" w:rsidRPr="001825A5" w:rsidRDefault="002F7735" w:rsidP="009F7ECF">
      <w:pPr>
        <w:pStyle w:val="ListParagraph"/>
        <w:numPr>
          <w:ilvl w:val="0"/>
          <w:numId w:val="18"/>
        </w:numPr>
        <w:spacing w:after="200"/>
        <w:contextualSpacing w:val="0"/>
        <w:jc w:val="both"/>
        <w:rPr>
          <w:rFonts w:asciiTheme="minorHAnsi" w:eastAsia="Calibri" w:hAnsiTheme="minorHAnsi"/>
          <w:sz w:val="22"/>
          <w:szCs w:val="22"/>
          <w:lang w:val="ro-RO"/>
        </w:rPr>
      </w:pPr>
      <w:r w:rsidRPr="001825A5">
        <w:rPr>
          <w:rFonts w:asciiTheme="minorHAnsi" w:eastAsia="Calibri" w:hAnsiTheme="minorHAnsi"/>
          <w:sz w:val="22"/>
          <w:szCs w:val="22"/>
          <w:lang w:val="ro-RO"/>
        </w:rPr>
        <w:t xml:space="preserve">Ce tipuri de acțiuni au fost implementate în Regiunea Vest </w:t>
      </w:r>
      <w:r w:rsidR="0019788A" w:rsidRPr="001825A5">
        <w:rPr>
          <w:rFonts w:asciiTheme="minorHAnsi" w:eastAsia="Calibri" w:hAnsiTheme="minorHAnsi"/>
          <w:sz w:val="22"/>
          <w:szCs w:val="22"/>
          <w:lang w:val="ro-RO"/>
        </w:rPr>
        <w:t>în cadrul</w:t>
      </w:r>
      <w:r w:rsidRPr="001825A5">
        <w:rPr>
          <w:rFonts w:asciiTheme="minorHAnsi" w:eastAsia="Calibri" w:hAnsiTheme="minorHAnsi"/>
          <w:sz w:val="22"/>
          <w:szCs w:val="22"/>
          <w:lang w:val="ro-RO"/>
        </w:rPr>
        <w:t xml:space="preserve"> </w:t>
      </w:r>
      <w:r w:rsidR="0019788A" w:rsidRPr="001825A5">
        <w:rPr>
          <w:rFonts w:asciiTheme="minorHAnsi" w:eastAsia="Calibri" w:hAnsiTheme="minorHAnsi"/>
          <w:sz w:val="22"/>
          <w:szCs w:val="22"/>
          <w:lang w:val="ro-RO"/>
        </w:rPr>
        <w:t xml:space="preserve">Axei Prioritare 1, Operațiunea 1.1.1. din </w:t>
      </w:r>
      <w:r w:rsidRPr="001825A5">
        <w:rPr>
          <w:rFonts w:asciiTheme="minorHAnsi" w:eastAsia="Calibri" w:hAnsiTheme="minorHAnsi"/>
          <w:sz w:val="22"/>
          <w:szCs w:val="22"/>
          <w:lang w:val="ro-RO"/>
        </w:rPr>
        <w:t>POS CCE (tip de proiecte, tipuri de activități, investiții finanțate – echipamente, tehnologie, investiții în oameni, etc.)?</w:t>
      </w:r>
    </w:p>
    <w:p w:rsidR="002F7735" w:rsidRPr="001825A5" w:rsidRDefault="002F7735" w:rsidP="009F7ECF">
      <w:pPr>
        <w:pStyle w:val="ListParagraph"/>
        <w:numPr>
          <w:ilvl w:val="0"/>
          <w:numId w:val="18"/>
        </w:numPr>
        <w:spacing w:after="200"/>
        <w:contextualSpacing w:val="0"/>
        <w:jc w:val="both"/>
        <w:rPr>
          <w:rFonts w:asciiTheme="minorHAnsi" w:eastAsia="Calibri" w:hAnsiTheme="minorHAnsi"/>
          <w:sz w:val="22"/>
          <w:szCs w:val="22"/>
          <w:lang w:val="ro-RO"/>
        </w:rPr>
      </w:pPr>
      <w:r w:rsidRPr="001825A5">
        <w:rPr>
          <w:rFonts w:asciiTheme="minorHAnsi" w:eastAsia="Calibri" w:hAnsiTheme="minorHAnsi"/>
          <w:sz w:val="22"/>
          <w:szCs w:val="22"/>
          <w:lang w:val="ro-RO"/>
        </w:rPr>
        <w:t xml:space="preserve">Care este tipologia beneficiarilor de finanțare </w:t>
      </w:r>
      <w:r w:rsidR="0003425D" w:rsidRPr="001825A5">
        <w:rPr>
          <w:rFonts w:asciiTheme="minorHAnsi" w:eastAsia="Calibri" w:hAnsiTheme="minorHAnsi"/>
          <w:sz w:val="22"/>
          <w:szCs w:val="22"/>
          <w:lang w:val="ro-RO"/>
        </w:rPr>
        <w:t>din cadrul Operațiunii 1.1.1. a POS CCE</w:t>
      </w:r>
      <w:r w:rsidRPr="001825A5">
        <w:rPr>
          <w:rFonts w:asciiTheme="minorHAnsi" w:eastAsia="Calibri" w:hAnsiTheme="minorHAnsi"/>
          <w:sz w:val="22"/>
          <w:szCs w:val="22"/>
          <w:lang w:val="ro-RO"/>
        </w:rPr>
        <w:t>?</w:t>
      </w:r>
    </w:p>
    <w:p w:rsidR="002F7735" w:rsidRPr="001825A5" w:rsidRDefault="002F7735" w:rsidP="009F7ECF">
      <w:pPr>
        <w:pStyle w:val="ListParagraph"/>
        <w:numPr>
          <w:ilvl w:val="0"/>
          <w:numId w:val="18"/>
        </w:numPr>
        <w:spacing w:after="200"/>
        <w:contextualSpacing w:val="0"/>
        <w:jc w:val="both"/>
        <w:rPr>
          <w:rFonts w:asciiTheme="minorHAnsi" w:eastAsia="Calibri" w:hAnsiTheme="minorHAnsi"/>
          <w:sz w:val="22"/>
          <w:szCs w:val="22"/>
          <w:lang w:val="ro-RO"/>
        </w:rPr>
      </w:pPr>
      <w:r w:rsidRPr="001825A5">
        <w:rPr>
          <w:rFonts w:asciiTheme="minorHAnsi" w:eastAsia="Calibri" w:hAnsiTheme="minorHAnsi"/>
          <w:sz w:val="22"/>
          <w:szCs w:val="22"/>
          <w:lang w:val="ro-RO"/>
        </w:rPr>
        <w:t>Cum este distribuită finanțarea în interiorul regiunii la nivel de județe?</w:t>
      </w:r>
    </w:p>
    <w:p w:rsidR="002F7735" w:rsidRPr="001825A5" w:rsidRDefault="002F7735" w:rsidP="009F7ECF">
      <w:pPr>
        <w:pStyle w:val="ListParagraph"/>
        <w:numPr>
          <w:ilvl w:val="0"/>
          <w:numId w:val="18"/>
        </w:numPr>
        <w:spacing w:after="200"/>
        <w:contextualSpacing w:val="0"/>
        <w:jc w:val="both"/>
        <w:rPr>
          <w:rFonts w:asciiTheme="minorHAnsi" w:eastAsia="Calibri" w:hAnsiTheme="minorHAnsi"/>
          <w:sz w:val="22"/>
          <w:szCs w:val="22"/>
          <w:lang w:val="ro-RO"/>
        </w:rPr>
      </w:pPr>
      <w:r w:rsidRPr="001825A5">
        <w:rPr>
          <w:rFonts w:asciiTheme="minorHAnsi" w:eastAsia="Calibri" w:hAnsiTheme="minorHAnsi"/>
          <w:sz w:val="22"/>
          <w:szCs w:val="22"/>
          <w:lang w:val="ro-RO"/>
        </w:rPr>
        <w:t xml:space="preserve">Care sunt realizările și rezultatele care au fost înregistrate în Regiunea Vest prin implementarea proiectelor finanțate </w:t>
      </w:r>
      <w:r w:rsidR="0003425D" w:rsidRPr="001825A5">
        <w:rPr>
          <w:rFonts w:asciiTheme="minorHAnsi" w:eastAsia="Calibri" w:hAnsiTheme="minorHAnsi"/>
          <w:sz w:val="22"/>
          <w:szCs w:val="22"/>
          <w:lang w:val="ro-RO"/>
        </w:rPr>
        <w:t xml:space="preserve">în cadrul Operațiunii 1.1.1. a </w:t>
      </w:r>
      <w:r w:rsidRPr="001825A5">
        <w:rPr>
          <w:rFonts w:asciiTheme="minorHAnsi" w:eastAsia="Calibri" w:hAnsiTheme="minorHAnsi"/>
          <w:sz w:val="22"/>
          <w:szCs w:val="22"/>
          <w:lang w:val="ro-RO"/>
        </w:rPr>
        <w:t xml:space="preserve">POS CCE? </w:t>
      </w:r>
    </w:p>
    <w:p w:rsidR="002F7735" w:rsidRPr="001825A5" w:rsidRDefault="0003425D" w:rsidP="009F7ECF">
      <w:pPr>
        <w:pStyle w:val="ListParagraph"/>
        <w:numPr>
          <w:ilvl w:val="0"/>
          <w:numId w:val="18"/>
        </w:numPr>
        <w:spacing w:after="200"/>
        <w:contextualSpacing w:val="0"/>
        <w:jc w:val="both"/>
        <w:rPr>
          <w:rFonts w:asciiTheme="minorHAnsi" w:eastAsia="Calibri" w:hAnsiTheme="minorHAnsi"/>
          <w:sz w:val="22"/>
          <w:szCs w:val="22"/>
          <w:lang w:val="ro-RO"/>
        </w:rPr>
      </w:pPr>
      <w:r w:rsidRPr="001825A5">
        <w:rPr>
          <w:rFonts w:asciiTheme="minorHAnsi" w:eastAsia="Calibri" w:hAnsiTheme="minorHAnsi"/>
          <w:sz w:val="22"/>
          <w:szCs w:val="22"/>
          <w:lang w:val="ro-RO"/>
        </w:rPr>
        <w:t>Care este schimbarea observată în situația economică și financiară a beneficiarilor de finanțare</w:t>
      </w:r>
      <w:r w:rsidR="002F7735" w:rsidRPr="001825A5">
        <w:rPr>
          <w:rFonts w:asciiTheme="minorHAnsi" w:eastAsia="Calibri" w:hAnsiTheme="minorHAnsi"/>
          <w:sz w:val="22"/>
          <w:szCs w:val="22"/>
          <w:lang w:val="ro-RO"/>
        </w:rPr>
        <w:t>?</w:t>
      </w:r>
    </w:p>
    <w:p w:rsidR="002F7735" w:rsidRPr="001825A5" w:rsidRDefault="002F7735" w:rsidP="002F7735">
      <w:pPr>
        <w:spacing w:line="240" w:lineRule="auto"/>
        <w:jc w:val="both"/>
        <w:rPr>
          <w:rFonts w:asciiTheme="minorHAnsi" w:hAnsiTheme="minorHAnsi"/>
        </w:rPr>
      </w:pPr>
      <w:r w:rsidRPr="001825A5">
        <w:rPr>
          <w:rFonts w:asciiTheme="minorHAnsi" w:hAnsiTheme="minorHAnsi"/>
        </w:rPr>
        <w:t xml:space="preserve">Studiul are un număr de limitări datorate metodologiei și momentului la care se realizează analiza.  În primul rând studiul se limitează la proiectele finanțate prin </w:t>
      </w:r>
      <w:r w:rsidR="0003425D" w:rsidRPr="001825A5">
        <w:rPr>
          <w:rFonts w:asciiTheme="minorHAnsi" w:hAnsiTheme="minorHAnsi"/>
        </w:rPr>
        <w:t xml:space="preserve">Operațiunea 1.1.1. a </w:t>
      </w:r>
      <w:r w:rsidRPr="001825A5">
        <w:rPr>
          <w:rFonts w:asciiTheme="minorHAnsi" w:hAnsiTheme="minorHAnsi"/>
        </w:rPr>
        <w:t xml:space="preserve">POS CCE 2007-2013 și implementate prin </w:t>
      </w:r>
      <w:r w:rsidR="0003425D" w:rsidRPr="001825A5">
        <w:rPr>
          <w:rFonts w:cs="Calibri"/>
        </w:rPr>
        <w:t xml:space="preserve">OI ADR Vest </w:t>
      </w:r>
      <w:r w:rsidRPr="001825A5">
        <w:rPr>
          <w:rFonts w:asciiTheme="minorHAnsi" w:hAnsiTheme="minorHAnsi"/>
        </w:rPr>
        <w:t>și nu ia în considerare în analiză alte proiecte finanțate prin POS CCE</w:t>
      </w:r>
      <w:r w:rsidR="00377D05">
        <w:rPr>
          <w:rFonts w:asciiTheme="minorHAnsi" w:hAnsiTheme="minorHAnsi"/>
        </w:rPr>
        <w:t xml:space="preserve"> sau alte programe de competitivitate</w:t>
      </w:r>
      <w:r w:rsidRPr="001825A5">
        <w:rPr>
          <w:rFonts w:asciiTheme="minorHAnsi" w:hAnsiTheme="minorHAnsi"/>
        </w:rPr>
        <w:t xml:space="preserve">. </w:t>
      </w:r>
    </w:p>
    <w:p w:rsidR="002F7735" w:rsidRPr="001825A5" w:rsidRDefault="002F7735" w:rsidP="002F7735">
      <w:pPr>
        <w:spacing w:line="240" w:lineRule="auto"/>
        <w:jc w:val="both"/>
        <w:rPr>
          <w:rFonts w:asciiTheme="minorHAnsi" w:hAnsiTheme="minorHAnsi"/>
        </w:rPr>
      </w:pPr>
      <w:r w:rsidRPr="001825A5">
        <w:rPr>
          <w:rFonts w:asciiTheme="minorHAnsi" w:hAnsiTheme="minorHAnsi"/>
        </w:rPr>
        <w:t xml:space="preserve">Un număr mare de proiecte </w:t>
      </w:r>
      <w:r w:rsidR="003726FE" w:rsidRPr="001825A5">
        <w:rPr>
          <w:rFonts w:asciiTheme="minorHAnsi" w:hAnsiTheme="minorHAnsi"/>
        </w:rPr>
        <w:t>aferente Operațiunii 1.1.1.</w:t>
      </w:r>
      <w:r w:rsidR="00C33D43">
        <w:rPr>
          <w:rFonts w:asciiTheme="minorHAnsi" w:hAnsiTheme="minorHAnsi"/>
        </w:rPr>
        <w:t>,</w:t>
      </w:r>
      <w:r w:rsidR="00676915">
        <w:rPr>
          <w:rFonts w:asciiTheme="minorHAnsi" w:hAnsiTheme="minorHAnsi"/>
        </w:rPr>
        <w:t xml:space="preserve"> </w:t>
      </w:r>
      <w:r w:rsidR="003726FE" w:rsidRPr="001825A5">
        <w:rPr>
          <w:rFonts w:asciiTheme="minorHAnsi" w:hAnsiTheme="minorHAnsi"/>
        </w:rPr>
        <w:t>64</w:t>
      </w:r>
      <w:r w:rsidR="00C33D43">
        <w:rPr>
          <w:rFonts w:asciiTheme="minorHAnsi" w:hAnsiTheme="minorHAnsi"/>
        </w:rPr>
        <w:t>,</w:t>
      </w:r>
      <w:r w:rsidRPr="001825A5">
        <w:rPr>
          <w:rFonts w:asciiTheme="minorHAnsi" w:hAnsiTheme="minorHAnsi"/>
        </w:rPr>
        <w:t xml:space="preserve"> au fost finalizate în 2014 și 2015</w:t>
      </w:r>
      <w:r w:rsidR="003726FE" w:rsidRPr="001825A5">
        <w:rPr>
          <w:rFonts w:asciiTheme="minorHAnsi" w:hAnsiTheme="minorHAnsi"/>
        </w:rPr>
        <w:t xml:space="preserve"> (din totalul de 169 proiecte)</w:t>
      </w:r>
      <w:r w:rsidRPr="001825A5">
        <w:rPr>
          <w:rFonts w:asciiTheme="minorHAnsi" w:hAnsiTheme="minorHAnsi"/>
        </w:rPr>
        <w:t>, la care se adaugă proiectele nefinalizate (în implementare la data realizării studiului, respectiv 30.11.2015 – 27 proiecte), ceea ce face ca efectele observabile la nivelul beneficiarilor (cifră de afaceri, profit etc.) să nu poată fi incluse în acest studiu, ele fiind cel mai probabil vizibile începând cu 2015, respectiv 2016. Pentru acestea</w:t>
      </w:r>
      <w:r w:rsidR="00377D05">
        <w:rPr>
          <w:rFonts w:asciiTheme="minorHAnsi" w:hAnsiTheme="minorHAnsi"/>
        </w:rPr>
        <w:t>,</w:t>
      </w:r>
      <w:r w:rsidRPr="001825A5">
        <w:rPr>
          <w:rFonts w:asciiTheme="minorHAnsi" w:hAnsiTheme="minorHAnsi"/>
        </w:rPr>
        <w:t xml:space="preserve"> rapoartele financiare vor fi disponibile în 2016, motiv pentru care o analiză a efectelor observabile după implementarea proiectului față de nivelul de performanță de referință nu este posibilă. </w:t>
      </w:r>
    </w:p>
    <w:p w:rsidR="002F7735" w:rsidRPr="001825A5" w:rsidRDefault="002F7735" w:rsidP="002F7735">
      <w:pPr>
        <w:spacing w:line="240" w:lineRule="auto"/>
        <w:jc w:val="both"/>
        <w:rPr>
          <w:rFonts w:asciiTheme="minorHAnsi" w:hAnsiTheme="minorHAnsi"/>
        </w:rPr>
      </w:pPr>
      <w:r w:rsidRPr="001825A5">
        <w:rPr>
          <w:rFonts w:asciiTheme="minorHAnsi" w:hAnsiTheme="minorHAnsi"/>
        </w:rPr>
        <w:t>Analiza s-a bazat pe informațiile disponibile în baza de date de monitorizare la data realizării studiului. Pentru o analiză mai detaliată, inclusiv a factorilor care au influențat implementarea și rezultatele proiectelor, ar fi fost necesare și alte metode (de exemplu: chestionare adresate beneficiarilor sau personalului de monitorizare). Un aspect specific îl reprezintă informațiile privind activitatea economică a beneficiarului de finanțare care se limitează la nivelul categoriilor de activități (cum ar fi secțiunile CAEN 1 Industr</w:t>
      </w:r>
      <w:r w:rsidR="003726FE" w:rsidRPr="001825A5">
        <w:rPr>
          <w:rFonts w:asciiTheme="minorHAnsi" w:hAnsiTheme="minorHAnsi"/>
        </w:rPr>
        <w:t>ie prelucrătoare, Construcții</w:t>
      </w:r>
      <w:r w:rsidRPr="001825A5">
        <w:rPr>
          <w:rFonts w:asciiTheme="minorHAnsi" w:hAnsiTheme="minorHAnsi"/>
        </w:rPr>
        <w:t>), fără detalii privind diviziunile și subdiviziunile acestora (cum ar fi CAEN</w:t>
      </w:r>
      <w:r w:rsidR="005714AD" w:rsidRPr="001825A5">
        <w:rPr>
          <w:rFonts w:asciiTheme="minorHAnsi" w:hAnsiTheme="minorHAnsi"/>
        </w:rPr>
        <w:t xml:space="preserve"> </w:t>
      </w:r>
      <w:r w:rsidRPr="001825A5">
        <w:rPr>
          <w:rFonts w:asciiTheme="minorHAnsi" w:hAnsiTheme="minorHAnsi"/>
        </w:rPr>
        <w:t xml:space="preserve">13 Fabricarea produselor textile sau CAEN 16 Prelucrarea lemnului etc.), acestea având o valoare informațională mai ridicată pentru relevanța față de nevoile regiunii. </w:t>
      </w:r>
    </w:p>
    <w:p w:rsidR="002F7735" w:rsidRDefault="002F7735" w:rsidP="000D4CF2">
      <w:pPr>
        <w:spacing w:line="240" w:lineRule="auto"/>
        <w:jc w:val="both"/>
        <w:rPr>
          <w:rFonts w:asciiTheme="minorHAnsi" w:hAnsiTheme="minorHAnsi"/>
        </w:rPr>
      </w:pPr>
      <w:r w:rsidRPr="001825A5">
        <w:rPr>
          <w:rFonts w:asciiTheme="minorHAnsi" w:hAnsiTheme="minorHAnsi"/>
        </w:rPr>
        <w:lastRenderedPageBreak/>
        <w:t xml:space="preserve">Această analiză poate constitui o bună bază pentru o </w:t>
      </w:r>
      <w:r w:rsidR="00C33D43">
        <w:rPr>
          <w:rFonts w:asciiTheme="minorHAnsi" w:hAnsiTheme="minorHAnsi"/>
        </w:rPr>
        <w:t xml:space="preserve">viitoare </w:t>
      </w:r>
      <w:r w:rsidRPr="001825A5">
        <w:rPr>
          <w:rFonts w:asciiTheme="minorHAnsi" w:hAnsiTheme="minorHAnsi"/>
        </w:rPr>
        <w:t>evaluare efectuată la un an de la finalizarea tuturor proiectelor, când pot fi surprinse mai bine efectele sprijinului financiar acordat.</w:t>
      </w:r>
    </w:p>
    <w:p w:rsidR="00907282" w:rsidRDefault="00907282"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054764" w:rsidRDefault="00054764" w:rsidP="000D4CF2">
      <w:pPr>
        <w:spacing w:line="240" w:lineRule="auto"/>
        <w:jc w:val="both"/>
        <w:rPr>
          <w:rFonts w:asciiTheme="minorHAnsi" w:hAnsiTheme="minorHAnsi"/>
        </w:rPr>
      </w:pPr>
    </w:p>
    <w:p w:rsidR="004C1E1A" w:rsidRPr="001825A5" w:rsidRDefault="00BA0B0A" w:rsidP="007404C9">
      <w:pPr>
        <w:pStyle w:val="Heading1"/>
        <w:numPr>
          <w:ilvl w:val="0"/>
          <w:numId w:val="2"/>
        </w:numPr>
        <w:shd w:val="clear" w:color="auto" w:fill="9CC2E5" w:themeFill="accent1" w:themeFillTint="99"/>
      </w:pPr>
      <w:bookmarkStart w:id="4" w:name="_Toc444006427"/>
      <w:r w:rsidRPr="001825A5">
        <w:lastRenderedPageBreak/>
        <w:t xml:space="preserve">POS CCE 2007-2013, </w:t>
      </w:r>
      <w:r w:rsidR="00E50177" w:rsidRPr="001825A5">
        <w:rPr>
          <w:lang w:eastAsia="ro-RO"/>
        </w:rPr>
        <w:t>Axa Prioritară 1, Do</w:t>
      </w:r>
      <w:r w:rsidR="00B56573" w:rsidRPr="001825A5">
        <w:rPr>
          <w:lang w:eastAsia="ro-RO"/>
        </w:rPr>
        <w:t>meniul Major de Intervenție 1.1</w:t>
      </w:r>
      <w:r w:rsidR="00E50177" w:rsidRPr="001825A5">
        <w:rPr>
          <w:lang w:eastAsia="ro-RO"/>
        </w:rPr>
        <w:t xml:space="preserve">, </w:t>
      </w:r>
      <w:r w:rsidR="00E50177" w:rsidRPr="001825A5">
        <w:t>Operațiunea 1.1.1. „Sprijin financiar acordat pentru investiții în întreprinderi”</w:t>
      </w:r>
      <w:bookmarkEnd w:id="4"/>
    </w:p>
    <w:p w:rsidR="00E50177" w:rsidRPr="001825A5" w:rsidRDefault="00E50177" w:rsidP="002C04FF">
      <w:pPr>
        <w:spacing w:line="240" w:lineRule="auto"/>
        <w:jc w:val="both"/>
        <w:rPr>
          <w:lang w:eastAsia="ro-RO"/>
        </w:rPr>
      </w:pPr>
      <w:r w:rsidRPr="001825A5">
        <w:t xml:space="preserve">Operațiunea 1.1.1. „Sprijin financiar acordat pentru investiții în întreprinderi” </w:t>
      </w:r>
      <w:r w:rsidRPr="001825A5">
        <w:rPr>
          <w:lang w:eastAsia="ro-RO"/>
        </w:rPr>
        <w:t>urmărește sprijinirea IMM-urilor și a întreprinderilor mari, în vederea creșterii cifrei de afaceri, a productivității și a accesului pe piața externă.</w:t>
      </w:r>
    </w:p>
    <w:p w:rsidR="00E50177" w:rsidRPr="001825A5" w:rsidRDefault="00E50177" w:rsidP="002C04FF">
      <w:pPr>
        <w:spacing w:line="240" w:lineRule="auto"/>
        <w:jc w:val="both"/>
        <w:rPr>
          <w:rFonts w:eastAsia="Times New Roman" w:cs="Calibri"/>
          <w:lang w:eastAsia="ro-RO"/>
        </w:rPr>
      </w:pPr>
      <w:r w:rsidRPr="001825A5">
        <w:rPr>
          <w:rFonts w:cs="Calibri"/>
        </w:rPr>
        <w:t xml:space="preserve">Organismul Intermediar Agenția pentru Dezvoltare Regională a Regiunii Vest </w:t>
      </w:r>
      <w:r w:rsidRPr="001825A5">
        <w:rPr>
          <w:rFonts w:eastAsia="Times New Roman" w:cs="Calibri"/>
          <w:lang w:eastAsia="ro-RO"/>
        </w:rPr>
        <w:t>pentru POS CCE gestionează schemele de finanțare pentru întreprinderile mici și mijlocii.</w:t>
      </w:r>
    </w:p>
    <w:p w:rsidR="00E50177" w:rsidRPr="001825A5" w:rsidRDefault="00E50177" w:rsidP="009F7ECF">
      <w:pPr>
        <w:numPr>
          <w:ilvl w:val="0"/>
          <w:numId w:val="15"/>
        </w:numPr>
        <w:spacing w:line="240" w:lineRule="auto"/>
        <w:jc w:val="both"/>
        <w:rPr>
          <w:rFonts w:eastAsia="Times New Roman" w:cs="Calibri"/>
          <w:lang w:eastAsia="ro-RO"/>
        </w:rPr>
      </w:pPr>
      <w:r w:rsidRPr="001825A5">
        <w:rPr>
          <w:rFonts w:eastAsia="Times New Roman" w:cs="Calibri"/>
          <w:bCs/>
          <w:lang w:eastAsia="ro-RO"/>
        </w:rPr>
        <w:t xml:space="preserve">A1 </w:t>
      </w:r>
      <w:r w:rsidRPr="001825A5">
        <w:rPr>
          <w:rFonts w:eastAsia="Times New Roman" w:cs="Calibri"/>
          <w:lang w:eastAsia="ro-RO"/>
        </w:rPr>
        <w:t xml:space="preserve">– </w:t>
      </w:r>
      <w:r w:rsidRPr="001825A5">
        <w:rPr>
          <w:rFonts w:cs="Calibri"/>
        </w:rPr>
        <w:t>„Sprijin pentru consolidarea şi modernizarea sectorului productiv prin investiţii tangibile şi intangibile – Investiții mici (până la 1.065.000 lei)”</w:t>
      </w:r>
    </w:p>
    <w:p w:rsidR="00E50177" w:rsidRPr="001825A5" w:rsidRDefault="00E50177" w:rsidP="009F7ECF">
      <w:pPr>
        <w:numPr>
          <w:ilvl w:val="0"/>
          <w:numId w:val="15"/>
        </w:numPr>
        <w:spacing w:line="240" w:lineRule="auto"/>
        <w:jc w:val="both"/>
        <w:rPr>
          <w:rFonts w:eastAsia="Times New Roman" w:cs="Calibri"/>
          <w:lang w:eastAsia="ro-RO"/>
        </w:rPr>
      </w:pPr>
      <w:r w:rsidRPr="001825A5">
        <w:rPr>
          <w:rFonts w:eastAsia="Times New Roman" w:cs="Calibri"/>
          <w:bCs/>
          <w:lang w:eastAsia="ro-RO"/>
        </w:rPr>
        <w:t>A2</w:t>
      </w:r>
      <w:r w:rsidRPr="001825A5">
        <w:rPr>
          <w:rFonts w:eastAsia="Times New Roman" w:cs="Calibri"/>
          <w:lang w:eastAsia="ro-RO"/>
        </w:rPr>
        <w:t xml:space="preserve"> – </w:t>
      </w:r>
      <w:r w:rsidRPr="001825A5">
        <w:rPr>
          <w:rFonts w:cs="Calibri"/>
        </w:rPr>
        <w:t>„Sprijin pentru consolidarea şi modernizarea sectorului productiv prin investiţii tangibile şi intangibile – Investiții mari (între 1.065.001 lei şi 6.450.000 lei)”</w:t>
      </w:r>
      <w:r w:rsidRPr="001825A5">
        <w:rPr>
          <w:rFonts w:cs="Calibri"/>
          <w:iCs/>
          <w:noProof/>
          <w:color w:val="4F81BD"/>
        </w:rPr>
        <w:t> </w:t>
      </w:r>
    </w:p>
    <w:p w:rsidR="00E50177" w:rsidRPr="001825A5" w:rsidRDefault="00E50177" w:rsidP="002C04FF">
      <w:pPr>
        <w:spacing w:line="240" w:lineRule="auto"/>
        <w:jc w:val="both"/>
        <w:rPr>
          <w:rFonts w:eastAsia="Times New Roman" w:cs="Calibri"/>
          <w:lang w:eastAsia="ro-RO"/>
        </w:rPr>
      </w:pPr>
      <w:r w:rsidRPr="001825A5">
        <w:rPr>
          <w:rFonts w:eastAsia="Times New Roman" w:cs="Calibri"/>
          <w:bCs/>
          <w:lang w:eastAsia="ro-RO"/>
        </w:rPr>
        <w:t xml:space="preserve">Valoarea maximă a finanțării </w:t>
      </w:r>
      <w:r w:rsidRPr="001825A5">
        <w:rPr>
          <w:rFonts w:eastAsia="Times New Roman" w:cs="Calibri"/>
          <w:lang w:eastAsia="ro-RO"/>
        </w:rPr>
        <w:t>acordate din totalul costurilor eligibile pentru proiectele de investiții este în valoare de 70% pentru întreprinderile mici și 60% pentru întreprinderile mijlocii.</w:t>
      </w:r>
    </w:p>
    <w:p w:rsidR="00E50177" w:rsidRPr="001825A5" w:rsidRDefault="00E50177" w:rsidP="002C04FF">
      <w:pPr>
        <w:spacing w:line="240" w:lineRule="auto"/>
        <w:jc w:val="both"/>
        <w:rPr>
          <w:rFonts w:eastAsia="Times New Roman" w:cs="Calibri"/>
          <w:lang w:eastAsia="ro-RO"/>
        </w:rPr>
      </w:pPr>
      <w:r w:rsidRPr="001825A5">
        <w:rPr>
          <w:rFonts w:eastAsia="Times New Roman" w:cs="Calibri"/>
          <w:bCs/>
          <w:lang w:eastAsia="ro-RO"/>
        </w:rPr>
        <w:t>Valoarea maximă a finanțării nerambursabile</w:t>
      </w:r>
      <w:r w:rsidRPr="001825A5">
        <w:rPr>
          <w:rFonts w:eastAsia="Times New Roman" w:cs="Calibri"/>
          <w:lang w:eastAsia="ro-RO"/>
        </w:rPr>
        <w:t xml:space="preserve"> pentru </w:t>
      </w:r>
      <w:r w:rsidRPr="001825A5">
        <w:rPr>
          <w:rFonts w:eastAsia="Times New Roman" w:cs="Calibri"/>
          <w:bCs/>
          <w:lang w:eastAsia="ro-RO"/>
        </w:rPr>
        <w:t xml:space="preserve">consultanța și instruirea specializată </w:t>
      </w:r>
      <w:r w:rsidRPr="001825A5">
        <w:rPr>
          <w:rFonts w:eastAsia="Times New Roman" w:cs="Calibri"/>
          <w:lang w:eastAsia="ro-RO"/>
        </w:rPr>
        <w:t xml:space="preserve">acordată IMM-urilor prin schema minimis este de 70% din valoarea cheltuielilor eligibile pentru servicii de consultanță specifică și instruire specializată, dar nu mai mult de 10% din valoarea totală a cheltuielilor eligibile ale proiectului. </w:t>
      </w:r>
    </w:p>
    <w:p w:rsidR="00E50177" w:rsidRDefault="00E50177" w:rsidP="002C04FF">
      <w:pPr>
        <w:spacing w:line="240" w:lineRule="auto"/>
        <w:jc w:val="both"/>
        <w:rPr>
          <w:rFonts w:cs="Calibri"/>
          <w:b/>
        </w:rPr>
      </w:pPr>
      <w:r w:rsidRPr="001825A5">
        <w:rPr>
          <w:rFonts w:cs="Calibri"/>
        </w:rPr>
        <w:t xml:space="preserve">Tipul de proiecte finanțate prin Operațiunea 1.1.1. „Sprijin financiar acordat pentru investiții în întreprinderi” asigură sprijin financiar </w:t>
      </w:r>
      <w:r w:rsidR="007E1472" w:rsidRPr="001825A5">
        <w:rPr>
          <w:rFonts w:cs="Calibri"/>
        </w:rPr>
        <w:t>pentru investi</w:t>
      </w:r>
      <w:r w:rsidRPr="001825A5">
        <w:rPr>
          <w:rFonts w:cs="Calibri"/>
        </w:rPr>
        <w:t xml:space="preserve">țiile în întreprinderi și include </w:t>
      </w:r>
      <w:r w:rsidR="00B160D8" w:rsidRPr="001825A5">
        <w:rPr>
          <w:rFonts w:cs="Calibri"/>
        </w:rPr>
        <w:t>investițiile productive în unit</w:t>
      </w:r>
      <w:r w:rsidR="007E1472" w:rsidRPr="001825A5">
        <w:rPr>
          <w:rFonts w:cs="Calibri"/>
        </w:rPr>
        <w:t>ă</w:t>
      </w:r>
      <w:r w:rsidRPr="001825A5">
        <w:rPr>
          <w:rFonts w:cs="Calibri"/>
        </w:rPr>
        <w:t>țile noi de producție și extinderea celor existente pentru diversificarea producției și creșterea capacității de producție.</w:t>
      </w:r>
      <w:r w:rsidR="002C04FF" w:rsidRPr="001825A5">
        <w:rPr>
          <w:rFonts w:cs="Calibri"/>
        </w:rPr>
        <w:t xml:space="preserve"> Ne vom referi la aceste proiecte ca </w:t>
      </w:r>
      <w:r w:rsidR="002C04FF" w:rsidRPr="001825A5">
        <w:rPr>
          <w:rFonts w:cs="Calibri"/>
          <w:b/>
        </w:rPr>
        <w:t>”investiții productive”.</w:t>
      </w:r>
    </w:p>
    <w:p w:rsidR="00E50177" w:rsidRPr="001825A5" w:rsidRDefault="00377D05" w:rsidP="00054764">
      <w:pPr>
        <w:spacing w:line="240" w:lineRule="auto"/>
        <w:jc w:val="both"/>
        <w:rPr>
          <w:rFonts w:eastAsia="Times New Roman" w:cs="Calibri"/>
          <w:lang w:eastAsia="ro-RO"/>
        </w:rPr>
      </w:pPr>
      <w:r>
        <w:rPr>
          <w:rFonts w:eastAsia="Times New Roman" w:cs="Calibri"/>
          <w:bCs/>
          <w:lang w:eastAsia="ro-RO"/>
        </w:rPr>
        <w:t>A</w:t>
      </w:r>
      <w:r w:rsidR="00E50177" w:rsidRPr="001825A5">
        <w:rPr>
          <w:rFonts w:eastAsia="Times New Roman" w:cs="Calibri"/>
          <w:bCs/>
          <w:lang w:eastAsia="ro-RO"/>
        </w:rPr>
        <w:t>ctivități eligibile</w:t>
      </w:r>
      <w:r>
        <w:rPr>
          <w:rFonts w:eastAsia="Times New Roman" w:cs="Calibri"/>
          <w:bCs/>
          <w:lang w:eastAsia="ro-RO"/>
        </w:rPr>
        <w:t xml:space="preserve"> conform documentelor programului și operațiunii</w:t>
      </w:r>
      <w:r>
        <w:rPr>
          <w:rStyle w:val="FootnoteReference"/>
          <w:rFonts w:eastAsia="Times New Roman" w:cs="Calibri"/>
          <w:bCs/>
          <w:lang w:eastAsia="ro-RO"/>
        </w:rPr>
        <w:footnoteReference w:id="1"/>
      </w:r>
      <w:r w:rsidR="00E50177" w:rsidRPr="001825A5">
        <w:rPr>
          <w:rFonts w:eastAsia="Times New Roman" w:cs="Calibri"/>
          <w:bCs/>
          <w:lang w:eastAsia="ro-RO"/>
        </w:rPr>
        <w:t xml:space="preserve"> </w:t>
      </w:r>
      <w:r w:rsidR="002C04FF" w:rsidRPr="001825A5">
        <w:rPr>
          <w:rFonts w:eastAsia="Times New Roman" w:cs="Calibri"/>
          <w:bCs/>
          <w:lang w:eastAsia="ro-RO"/>
        </w:rPr>
        <w:t>în cadrul proiectelor</w:t>
      </w:r>
      <w:r>
        <w:rPr>
          <w:rFonts w:eastAsia="Times New Roman" w:cs="Calibri"/>
          <w:bCs/>
          <w:lang w:eastAsia="ro-RO"/>
        </w:rPr>
        <w:t xml:space="preserve"> de</w:t>
      </w:r>
      <w:r w:rsidR="002C04FF" w:rsidRPr="001825A5">
        <w:rPr>
          <w:rFonts w:eastAsia="Times New Roman" w:cs="Calibri"/>
          <w:bCs/>
          <w:lang w:eastAsia="ro-RO"/>
        </w:rPr>
        <w:t xml:space="preserve"> investiții productive </w:t>
      </w:r>
      <w:r w:rsidR="00E50177" w:rsidRPr="001825A5">
        <w:rPr>
          <w:rFonts w:eastAsia="Times New Roman" w:cs="Calibri"/>
          <w:bCs/>
          <w:lang w:eastAsia="ro-RO"/>
        </w:rPr>
        <w:t>sunt următoarele:</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 xml:space="preserve">Crearea unei noi unităţi de producție; </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Extinderea unui amplasament existent pentru creşterea capacităţii de producție;</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Diversificarea producției unui amplasament existent, prin lansarea de noi produse sau servicii;</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 xml:space="preserve">Modernizarea întreprinderii, inclusiv schimbări în procesul de producție al unui amplasament existent; </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 xml:space="preserve">Echipamentele pentru protecţia mediului, reciclarea deşeurilor, tratarea apelor reziduale se finanţează numai în legătură cu investiţiile menţionate anterior; </w:t>
      </w:r>
    </w:p>
    <w:p w:rsidR="002C04FF" w:rsidRPr="001825A5"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Achiziționarea de bunuri intangibile, cum ar fi software, brevete, licențe, know-how sau soluţii tehnice nebrevetate;</w:t>
      </w:r>
    </w:p>
    <w:p w:rsidR="002C04FF" w:rsidRDefault="002C04FF" w:rsidP="00054764">
      <w:pPr>
        <w:pStyle w:val="ListParagraph"/>
        <w:widowControl w:val="0"/>
        <w:numPr>
          <w:ilvl w:val="0"/>
          <w:numId w:val="1"/>
        </w:numPr>
        <w:autoSpaceDE w:val="0"/>
        <w:autoSpaceDN w:val="0"/>
        <w:adjustRightInd w:val="0"/>
        <w:contextualSpacing w:val="0"/>
        <w:jc w:val="both"/>
        <w:rPr>
          <w:rFonts w:ascii="Calibri" w:hAnsi="Calibri" w:cs="Calibri"/>
          <w:sz w:val="22"/>
          <w:szCs w:val="22"/>
          <w:lang w:val="ro-RO"/>
        </w:rPr>
      </w:pPr>
      <w:r w:rsidRPr="001825A5">
        <w:rPr>
          <w:rFonts w:ascii="Calibri" w:hAnsi="Calibri" w:cs="Calibri"/>
          <w:sz w:val="22"/>
          <w:szCs w:val="22"/>
          <w:lang w:val="ro-RO"/>
        </w:rPr>
        <w:t>Consultanţă şi instruire specializată strict legate de activităţile de investiţii specificate mai sus.</w:t>
      </w:r>
    </w:p>
    <w:p w:rsidR="00907282" w:rsidRDefault="00907282" w:rsidP="00907282">
      <w:pPr>
        <w:pStyle w:val="ListParagraph"/>
        <w:widowControl w:val="0"/>
        <w:autoSpaceDE w:val="0"/>
        <w:autoSpaceDN w:val="0"/>
        <w:adjustRightInd w:val="0"/>
        <w:spacing w:after="200"/>
        <w:contextualSpacing w:val="0"/>
        <w:jc w:val="both"/>
        <w:rPr>
          <w:rFonts w:ascii="Calibri" w:hAnsi="Calibri" w:cs="Calibri"/>
          <w:sz w:val="22"/>
          <w:szCs w:val="22"/>
          <w:lang w:val="ro-RO"/>
        </w:rPr>
      </w:pPr>
    </w:p>
    <w:p w:rsidR="00AA03D0" w:rsidRDefault="00AA03D0" w:rsidP="00907282">
      <w:pPr>
        <w:pStyle w:val="ListParagraph"/>
        <w:widowControl w:val="0"/>
        <w:autoSpaceDE w:val="0"/>
        <w:autoSpaceDN w:val="0"/>
        <w:adjustRightInd w:val="0"/>
        <w:spacing w:after="200"/>
        <w:contextualSpacing w:val="0"/>
        <w:jc w:val="both"/>
        <w:rPr>
          <w:rFonts w:ascii="Calibri" w:hAnsi="Calibri" w:cs="Calibri"/>
          <w:sz w:val="22"/>
          <w:szCs w:val="22"/>
          <w:lang w:val="ro-RO"/>
        </w:rPr>
      </w:pPr>
    </w:p>
    <w:p w:rsidR="00E50177" w:rsidRPr="001825A5" w:rsidRDefault="002C04FF" w:rsidP="00E50177">
      <w:pPr>
        <w:pStyle w:val="Heading1"/>
        <w:numPr>
          <w:ilvl w:val="0"/>
          <w:numId w:val="2"/>
        </w:numPr>
        <w:shd w:val="clear" w:color="auto" w:fill="9CC2E5" w:themeFill="accent1" w:themeFillTint="99"/>
      </w:pPr>
      <w:bookmarkStart w:id="5" w:name="_Toc444006428"/>
      <w:r w:rsidRPr="001825A5">
        <w:lastRenderedPageBreak/>
        <w:t>Proiectele</w:t>
      </w:r>
      <w:r w:rsidR="007B78D8" w:rsidRPr="001825A5">
        <w:t xml:space="preserve"> </w:t>
      </w:r>
      <w:r w:rsidR="00E50177" w:rsidRPr="001825A5">
        <w:t xml:space="preserve">finanțate </w:t>
      </w:r>
      <w:r w:rsidRPr="001825A5">
        <w:t>în Regiunea Vest în cadrul Operațiunii 1.1.1.</w:t>
      </w:r>
      <w:bookmarkEnd w:id="5"/>
    </w:p>
    <w:p w:rsidR="00834905" w:rsidRDefault="00834905" w:rsidP="00E50177">
      <w:pPr>
        <w:pStyle w:val="ListParagraph"/>
        <w:spacing w:after="200"/>
        <w:ind w:left="0"/>
        <w:jc w:val="both"/>
        <w:rPr>
          <w:rFonts w:ascii="Calibri" w:hAnsi="Calibri" w:cs="Calibri"/>
          <w:sz w:val="22"/>
          <w:szCs w:val="22"/>
          <w:lang w:val="ro-RO"/>
        </w:rPr>
      </w:pPr>
      <w:r w:rsidRPr="001825A5">
        <w:rPr>
          <w:rFonts w:asciiTheme="minorHAnsi" w:hAnsiTheme="minorHAnsi" w:cs="Calibri"/>
          <w:sz w:val="22"/>
          <w:szCs w:val="22"/>
          <w:lang w:val="ro-RO"/>
        </w:rPr>
        <w:t xml:space="preserve">În </w:t>
      </w:r>
      <w:r w:rsidRPr="001825A5">
        <w:rPr>
          <w:rFonts w:asciiTheme="minorHAnsi" w:hAnsiTheme="minorHAnsi" w:cs="Calibri"/>
          <w:b/>
          <w:sz w:val="22"/>
          <w:szCs w:val="22"/>
          <w:lang w:val="ro-RO"/>
        </w:rPr>
        <w:t xml:space="preserve">Regiunea Vest </w:t>
      </w:r>
      <w:r w:rsidRPr="001825A5">
        <w:rPr>
          <w:rFonts w:asciiTheme="minorHAnsi" w:hAnsiTheme="minorHAnsi" w:cs="Calibri"/>
          <w:sz w:val="22"/>
          <w:szCs w:val="22"/>
          <w:lang w:val="ro-RO"/>
        </w:rPr>
        <w:t xml:space="preserve">au fost </w:t>
      </w:r>
      <w:r w:rsidRPr="001825A5">
        <w:rPr>
          <w:rFonts w:asciiTheme="minorHAnsi" w:hAnsiTheme="minorHAnsi" w:cs="Calibri"/>
          <w:b/>
          <w:sz w:val="22"/>
          <w:szCs w:val="22"/>
          <w:lang w:val="ro-RO"/>
        </w:rPr>
        <w:t xml:space="preserve">finanțate prin POS CCE 2007-2013 </w:t>
      </w:r>
      <w:r w:rsidRPr="001825A5">
        <w:rPr>
          <w:rFonts w:asciiTheme="minorHAnsi" w:hAnsiTheme="minorHAnsi" w:cs="Calibri"/>
          <w:sz w:val="22"/>
          <w:szCs w:val="22"/>
          <w:lang w:val="ro-RO"/>
        </w:rPr>
        <w:t xml:space="preserve">un număr total de </w:t>
      </w:r>
      <w:r w:rsidRPr="001825A5">
        <w:rPr>
          <w:rFonts w:asciiTheme="minorHAnsi" w:hAnsiTheme="minorHAnsi" w:cs="Calibri"/>
          <w:b/>
          <w:sz w:val="22"/>
          <w:szCs w:val="22"/>
          <w:lang w:val="ro-RO"/>
        </w:rPr>
        <w:t>309 proiecte</w:t>
      </w:r>
      <w:r w:rsidRPr="001825A5">
        <w:rPr>
          <w:rFonts w:asciiTheme="minorHAnsi" w:hAnsiTheme="minorHAnsi" w:cs="Calibri"/>
          <w:sz w:val="22"/>
          <w:szCs w:val="22"/>
          <w:lang w:val="ro-RO"/>
        </w:rPr>
        <w:t xml:space="preserve"> dintre care </w:t>
      </w:r>
      <w:r w:rsidR="00E50177" w:rsidRPr="001825A5">
        <w:rPr>
          <w:rFonts w:ascii="Calibri" w:hAnsi="Calibri" w:cs="Calibri"/>
          <w:sz w:val="22"/>
          <w:szCs w:val="22"/>
          <w:lang w:val="ro-RO"/>
        </w:rPr>
        <w:t xml:space="preserve">în cadrul </w:t>
      </w:r>
      <w:r w:rsidRPr="001825A5">
        <w:rPr>
          <w:rFonts w:ascii="Calibri" w:hAnsi="Calibri" w:cs="Calibri"/>
          <w:sz w:val="22"/>
          <w:szCs w:val="22"/>
          <w:lang w:val="ro-RO"/>
        </w:rPr>
        <w:t>Axei Prioritare</w:t>
      </w:r>
      <w:r w:rsidR="00E50177" w:rsidRPr="001825A5">
        <w:rPr>
          <w:rFonts w:ascii="Calibri" w:hAnsi="Calibri" w:cs="Calibri"/>
          <w:sz w:val="22"/>
          <w:szCs w:val="22"/>
          <w:lang w:val="ro-RO"/>
        </w:rPr>
        <w:t xml:space="preserve"> 1 (DMI 1.1), </w:t>
      </w:r>
      <w:r w:rsidR="00E50177" w:rsidRPr="001825A5">
        <w:rPr>
          <w:rFonts w:ascii="Calibri" w:hAnsi="Calibri" w:cs="Calibri"/>
          <w:b/>
          <w:sz w:val="22"/>
          <w:szCs w:val="22"/>
          <w:lang w:val="ro-RO"/>
        </w:rPr>
        <w:t>Operațiunea 1.1.1.</w:t>
      </w:r>
      <w:r w:rsidR="00E50177" w:rsidRPr="001825A5">
        <w:rPr>
          <w:rFonts w:ascii="Calibri" w:hAnsi="Calibri" w:cs="Calibri"/>
          <w:sz w:val="22"/>
          <w:szCs w:val="22"/>
          <w:lang w:val="ro-RO"/>
        </w:rPr>
        <w:t xml:space="preserve"> „Sprijin financiar acordat pentru investiții în întreprinderi” au fost finanțate </w:t>
      </w:r>
      <w:r w:rsidR="00E50177" w:rsidRPr="001825A5">
        <w:rPr>
          <w:rFonts w:ascii="Calibri" w:hAnsi="Calibri" w:cs="Calibri"/>
          <w:b/>
          <w:sz w:val="22"/>
          <w:szCs w:val="22"/>
          <w:lang w:val="ro-RO"/>
        </w:rPr>
        <w:t>169 de proiecte</w:t>
      </w:r>
      <w:r w:rsidRPr="001825A5">
        <w:rPr>
          <w:rFonts w:ascii="Calibri" w:hAnsi="Calibri" w:cs="Calibri"/>
          <w:sz w:val="22"/>
          <w:szCs w:val="22"/>
          <w:lang w:val="ro-RO"/>
        </w:rPr>
        <w:t xml:space="preserve">, ceea ce reprezintă </w:t>
      </w:r>
      <w:r w:rsidRPr="001825A5">
        <w:rPr>
          <w:rFonts w:ascii="Calibri" w:hAnsi="Calibri" w:cs="Calibri"/>
          <w:b/>
          <w:sz w:val="22"/>
          <w:szCs w:val="22"/>
          <w:lang w:val="ro-RO"/>
        </w:rPr>
        <w:t>54,69%</w:t>
      </w:r>
      <w:r w:rsidRPr="001825A5">
        <w:rPr>
          <w:rFonts w:ascii="Calibri" w:hAnsi="Calibri" w:cs="Calibri"/>
          <w:sz w:val="22"/>
          <w:szCs w:val="22"/>
          <w:lang w:val="ro-RO"/>
        </w:rPr>
        <w:t xml:space="preserve"> din total. </w:t>
      </w:r>
      <w:r w:rsidR="00E50177" w:rsidRPr="001825A5">
        <w:rPr>
          <w:rFonts w:ascii="Calibri" w:hAnsi="Calibri" w:cs="Calibri"/>
          <w:sz w:val="22"/>
          <w:szCs w:val="22"/>
          <w:lang w:val="ro-RO"/>
        </w:rPr>
        <w:t xml:space="preserve"> </w:t>
      </w:r>
    </w:p>
    <w:p w:rsidR="00676915" w:rsidRDefault="00676915" w:rsidP="00676915">
      <w:pPr>
        <w:pStyle w:val="ListParagraph"/>
        <w:spacing w:after="200"/>
        <w:ind w:left="0"/>
        <w:jc w:val="both"/>
        <w:rPr>
          <w:rFonts w:ascii="Calibri" w:hAnsi="Calibri" w:cs="Calibri"/>
          <w:sz w:val="22"/>
          <w:szCs w:val="22"/>
          <w:lang w:val="ro-RO"/>
        </w:rPr>
      </w:pPr>
    </w:p>
    <w:p w:rsidR="00676915" w:rsidRPr="00AF4F7F" w:rsidRDefault="00676915" w:rsidP="00676915">
      <w:pPr>
        <w:pStyle w:val="ListParagraph"/>
        <w:spacing w:after="200"/>
        <w:ind w:left="0"/>
        <w:jc w:val="both"/>
        <w:rPr>
          <w:rFonts w:asciiTheme="minorHAnsi" w:hAnsiTheme="minorHAnsi" w:cs="Calibri"/>
          <w:sz w:val="22"/>
          <w:szCs w:val="22"/>
          <w:lang w:val="ro-RO"/>
        </w:rPr>
      </w:pPr>
      <w:r>
        <w:rPr>
          <w:rFonts w:ascii="Calibri" w:hAnsi="Calibri" w:cs="Calibri"/>
          <w:sz w:val="22"/>
          <w:szCs w:val="22"/>
          <w:lang w:val="ro-RO"/>
        </w:rPr>
        <w:t xml:space="preserve">Conform informațiilor </w:t>
      </w:r>
      <w:r w:rsidR="00544E60">
        <w:rPr>
          <w:rFonts w:ascii="Calibri" w:hAnsi="Calibri" w:cs="Calibri"/>
          <w:sz w:val="22"/>
          <w:szCs w:val="22"/>
          <w:lang w:val="ro-RO"/>
        </w:rPr>
        <w:t>furnizate</w:t>
      </w:r>
      <w:r>
        <w:rPr>
          <w:rFonts w:ascii="Calibri" w:hAnsi="Calibri" w:cs="Calibri"/>
          <w:sz w:val="22"/>
          <w:szCs w:val="22"/>
          <w:lang w:val="ro-RO"/>
        </w:rPr>
        <w:t xml:space="preserve"> de OI ADR Vest</w:t>
      </w:r>
      <w:r w:rsidR="00544E60">
        <w:rPr>
          <w:rFonts w:ascii="Calibri" w:hAnsi="Calibri" w:cs="Calibri"/>
          <w:sz w:val="22"/>
          <w:szCs w:val="22"/>
          <w:lang w:val="ro-RO"/>
        </w:rPr>
        <w:t xml:space="preserve">, </w:t>
      </w:r>
      <w:r>
        <w:rPr>
          <w:rFonts w:ascii="Calibri" w:hAnsi="Calibri" w:cs="Calibri"/>
          <w:sz w:val="22"/>
          <w:szCs w:val="22"/>
          <w:lang w:val="ro-RO"/>
        </w:rPr>
        <w:t xml:space="preserve"> </w:t>
      </w:r>
      <w:r>
        <w:rPr>
          <w:rFonts w:asciiTheme="minorHAnsi" w:hAnsiTheme="minorHAnsi" w:cs="Calibri"/>
          <w:b/>
          <w:sz w:val="22"/>
          <w:szCs w:val="22"/>
          <w:lang w:val="ro-RO"/>
        </w:rPr>
        <w:t>l</w:t>
      </w:r>
      <w:r w:rsidRPr="00AF4F7F">
        <w:rPr>
          <w:rFonts w:asciiTheme="minorHAnsi" w:hAnsiTheme="minorHAnsi" w:cs="Calibri"/>
          <w:b/>
          <w:sz w:val="22"/>
          <w:szCs w:val="22"/>
          <w:lang w:val="ro-RO"/>
        </w:rPr>
        <w:t>a nivel național</w:t>
      </w:r>
      <w:r w:rsidRPr="00AF4F7F">
        <w:rPr>
          <w:rFonts w:asciiTheme="minorHAnsi" w:hAnsiTheme="minorHAnsi" w:cs="Calibri"/>
          <w:sz w:val="22"/>
          <w:szCs w:val="22"/>
          <w:lang w:val="ro-RO"/>
        </w:rPr>
        <w:t xml:space="preserve"> </w:t>
      </w:r>
      <w:r>
        <w:rPr>
          <w:rFonts w:asciiTheme="minorHAnsi" w:hAnsiTheme="minorHAnsi" w:cs="Calibri"/>
          <w:sz w:val="22"/>
          <w:szCs w:val="22"/>
          <w:lang w:val="ro-RO"/>
        </w:rPr>
        <w:t>pentru întreg programul regiunea Vest a avut cel mai m</w:t>
      </w:r>
      <w:r w:rsidR="00A55795">
        <w:rPr>
          <w:rFonts w:asciiTheme="minorHAnsi" w:hAnsiTheme="minorHAnsi" w:cs="Calibri"/>
          <w:sz w:val="22"/>
          <w:szCs w:val="22"/>
          <w:lang w:val="ro-RO"/>
        </w:rPr>
        <w:t xml:space="preserve">ic număr de proiecte finanțate </w:t>
      </w:r>
      <w:r>
        <w:rPr>
          <w:rFonts w:asciiTheme="minorHAnsi" w:hAnsiTheme="minorHAnsi" w:cs="Calibri"/>
          <w:sz w:val="22"/>
          <w:szCs w:val="22"/>
          <w:lang w:val="ro-RO"/>
        </w:rPr>
        <w:t xml:space="preserve">(309) </w:t>
      </w:r>
      <w:r w:rsidR="00544E60">
        <w:rPr>
          <w:rFonts w:asciiTheme="minorHAnsi" w:hAnsiTheme="minorHAnsi" w:cs="Calibri"/>
          <w:sz w:val="22"/>
          <w:szCs w:val="22"/>
          <w:lang w:val="ro-RO"/>
        </w:rPr>
        <w:t xml:space="preserve">față de cele 3809 finanțate în cele opt regiuni de dezvoltare </w:t>
      </w:r>
      <w:r w:rsidRPr="00AF4F7F">
        <w:rPr>
          <w:rFonts w:asciiTheme="minorHAnsi" w:hAnsiTheme="minorHAnsi" w:cs="Calibri"/>
          <w:b/>
          <w:sz w:val="22"/>
          <w:szCs w:val="22"/>
          <w:lang w:val="ro-RO"/>
        </w:rPr>
        <w:t>prin</w:t>
      </w:r>
      <w:r w:rsidRPr="00AF4F7F">
        <w:rPr>
          <w:rFonts w:asciiTheme="minorHAnsi" w:hAnsiTheme="minorHAnsi" w:cs="Calibri"/>
          <w:sz w:val="22"/>
          <w:szCs w:val="22"/>
          <w:lang w:val="ro-RO"/>
        </w:rPr>
        <w:t xml:space="preserve"> </w:t>
      </w:r>
      <w:r w:rsidRPr="00AF4F7F">
        <w:rPr>
          <w:rFonts w:asciiTheme="minorHAnsi" w:hAnsiTheme="minorHAnsi" w:cs="Calibri"/>
          <w:b/>
          <w:sz w:val="22"/>
          <w:szCs w:val="22"/>
          <w:lang w:val="ro-RO"/>
        </w:rPr>
        <w:t>POS CCE 2007-2013</w:t>
      </w:r>
      <w:r w:rsidRPr="00AF4F7F">
        <w:rPr>
          <w:rFonts w:asciiTheme="minorHAnsi" w:hAnsiTheme="minorHAnsi" w:cs="Calibri"/>
          <w:sz w:val="22"/>
          <w:szCs w:val="22"/>
          <w:lang w:val="ro-RO"/>
        </w:rPr>
        <w:t xml:space="preserve">. </w:t>
      </w:r>
    </w:p>
    <w:p w:rsidR="00676915" w:rsidRPr="001825A5" w:rsidRDefault="00676915" w:rsidP="00E50177">
      <w:pPr>
        <w:pStyle w:val="ListParagraph"/>
        <w:spacing w:after="200"/>
        <w:ind w:left="0"/>
        <w:jc w:val="both"/>
        <w:rPr>
          <w:rFonts w:ascii="Calibri" w:hAnsi="Calibri" w:cs="Calibri"/>
          <w:sz w:val="22"/>
          <w:szCs w:val="22"/>
          <w:lang w:val="ro-RO"/>
        </w:rPr>
      </w:pPr>
    </w:p>
    <w:p w:rsidR="00377D05" w:rsidRDefault="00834905" w:rsidP="00E50177">
      <w:pPr>
        <w:pStyle w:val="ListParagraph"/>
        <w:spacing w:after="200"/>
        <w:ind w:left="0"/>
        <w:jc w:val="both"/>
        <w:rPr>
          <w:rFonts w:ascii="Calibri" w:hAnsi="Calibri" w:cs="Calibri"/>
          <w:sz w:val="22"/>
          <w:szCs w:val="22"/>
          <w:lang w:val="ro-RO"/>
        </w:rPr>
      </w:pPr>
      <w:r w:rsidRPr="001825A5">
        <w:rPr>
          <w:rFonts w:ascii="Calibri" w:hAnsi="Calibri" w:cs="Calibri"/>
          <w:sz w:val="22"/>
          <w:szCs w:val="22"/>
          <w:lang w:val="ro-RO"/>
        </w:rPr>
        <w:t xml:space="preserve">Conform </w:t>
      </w:r>
      <w:r w:rsidRPr="001825A5">
        <w:rPr>
          <w:rFonts w:asciiTheme="minorHAnsi" w:hAnsiTheme="minorHAnsi" w:cs="Calibri"/>
          <w:sz w:val="22"/>
          <w:szCs w:val="22"/>
          <w:lang w:val="ro-RO"/>
        </w:rPr>
        <w:t xml:space="preserve">datelor de monitorizare </w:t>
      </w:r>
      <w:r w:rsidR="008C5EE1" w:rsidRPr="001825A5">
        <w:rPr>
          <w:rFonts w:asciiTheme="minorHAnsi" w:hAnsiTheme="minorHAnsi" w:cs="Calibri"/>
          <w:sz w:val="22"/>
          <w:szCs w:val="22"/>
          <w:lang w:val="ro-RO"/>
        </w:rPr>
        <w:t>disponibile la 30.11.2015</w:t>
      </w:r>
      <w:r w:rsidR="00377D05">
        <w:rPr>
          <w:rFonts w:asciiTheme="minorHAnsi" w:hAnsiTheme="minorHAnsi" w:cs="Calibri"/>
          <w:sz w:val="22"/>
          <w:szCs w:val="22"/>
          <w:lang w:val="ro-RO"/>
        </w:rPr>
        <w:t>,</w:t>
      </w:r>
      <w:r w:rsidR="008C5EE1" w:rsidRPr="001825A5">
        <w:rPr>
          <w:rFonts w:asciiTheme="minorHAnsi" w:hAnsiTheme="minorHAnsi" w:cs="Calibri"/>
          <w:sz w:val="22"/>
          <w:szCs w:val="22"/>
          <w:lang w:val="ro-RO"/>
        </w:rPr>
        <w:t xml:space="preserve"> </w:t>
      </w:r>
      <w:r w:rsidRPr="001825A5">
        <w:rPr>
          <w:rFonts w:asciiTheme="minorHAnsi" w:hAnsiTheme="minorHAnsi" w:cs="Calibri"/>
          <w:b/>
          <w:sz w:val="22"/>
          <w:szCs w:val="22"/>
          <w:lang w:val="ro-RO"/>
        </w:rPr>
        <w:t>stadiul proiectelor finanțate în cadrul Operațiunii 1.1.1.</w:t>
      </w:r>
      <w:r w:rsidRPr="001825A5">
        <w:rPr>
          <w:rFonts w:asciiTheme="minorHAnsi" w:hAnsiTheme="minorHAnsi" w:cs="Calibri"/>
          <w:sz w:val="22"/>
          <w:szCs w:val="22"/>
          <w:lang w:val="ro-RO"/>
        </w:rPr>
        <w:t xml:space="preserve"> </w:t>
      </w:r>
      <w:r w:rsidR="00377D05">
        <w:rPr>
          <w:rFonts w:asciiTheme="minorHAnsi" w:hAnsiTheme="minorHAnsi" w:cs="Calibri"/>
          <w:sz w:val="22"/>
          <w:szCs w:val="22"/>
          <w:lang w:val="ro-RO"/>
        </w:rPr>
        <w:t xml:space="preserve">indică </w:t>
      </w:r>
      <w:r w:rsidR="00E50177" w:rsidRPr="001825A5">
        <w:rPr>
          <w:rFonts w:ascii="Calibri" w:hAnsi="Calibri" w:cs="Calibri"/>
          <w:b/>
          <w:sz w:val="22"/>
          <w:szCs w:val="22"/>
          <w:lang w:val="ro-RO"/>
        </w:rPr>
        <w:t>111 finalizate, 27 în implementare</w:t>
      </w:r>
      <w:r w:rsidR="00696733">
        <w:rPr>
          <w:rStyle w:val="FootnoteReference"/>
          <w:rFonts w:ascii="Calibri" w:hAnsi="Calibri" w:cs="Calibri"/>
          <w:b/>
          <w:sz w:val="22"/>
          <w:szCs w:val="22"/>
          <w:lang w:val="ro-RO"/>
        </w:rPr>
        <w:footnoteReference w:id="2"/>
      </w:r>
      <w:r w:rsidR="00E50177" w:rsidRPr="001825A5">
        <w:rPr>
          <w:rFonts w:ascii="Calibri" w:hAnsi="Calibri" w:cs="Calibri"/>
          <w:b/>
          <w:sz w:val="22"/>
          <w:szCs w:val="22"/>
          <w:lang w:val="ro-RO"/>
        </w:rPr>
        <w:t>, 31 reziliate</w:t>
      </w:r>
      <w:r w:rsidR="00E50177" w:rsidRPr="001825A5">
        <w:rPr>
          <w:rFonts w:ascii="Calibri" w:hAnsi="Calibri" w:cs="Calibri"/>
          <w:sz w:val="22"/>
          <w:szCs w:val="22"/>
          <w:lang w:val="ro-RO"/>
        </w:rPr>
        <w:t xml:space="preserve">, </w:t>
      </w:r>
    </w:p>
    <w:p w:rsidR="00E50177" w:rsidRPr="001825A5" w:rsidRDefault="00377D05" w:rsidP="00E50177">
      <w:pPr>
        <w:pStyle w:val="ListParagraph"/>
        <w:spacing w:after="200"/>
        <w:ind w:left="0"/>
        <w:jc w:val="both"/>
        <w:rPr>
          <w:rFonts w:ascii="Calibri" w:hAnsi="Calibri" w:cs="Calibri"/>
          <w:sz w:val="22"/>
          <w:szCs w:val="22"/>
          <w:lang w:val="ro-RO"/>
        </w:rPr>
      </w:pPr>
      <w:r>
        <w:rPr>
          <w:rFonts w:ascii="Calibri" w:hAnsi="Calibri" w:cs="Calibri"/>
          <w:sz w:val="22"/>
          <w:szCs w:val="22"/>
          <w:lang w:val="ro-RO"/>
        </w:rPr>
        <w:t>Situația proiectelor la nivelul județelor regiunii este următoarea</w:t>
      </w:r>
      <w:r w:rsidR="00E50177" w:rsidRPr="001825A5">
        <w:rPr>
          <w:rFonts w:ascii="Calibri" w:hAnsi="Calibri" w:cs="Calibri"/>
          <w:sz w:val="22"/>
          <w:szCs w:val="22"/>
          <w:lang w:val="ro-RO"/>
        </w:rPr>
        <w:t>:</w:t>
      </w:r>
    </w:p>
    <w:p w:rsidR="00E50177" w:rsidRPr="001825A5" w:rsidRDefault="00E50177" w:rsidP="009F7ECF">
      <w:pPr>
        <w:pStyle w:val="ListParagraph"/>
        <w:numPr>
          <w:ilvl w:val="0"/>
          <w:numId w:val="16"/>
        </w:numPr>
        <w:spacing w:after="200"/>
        <w:jc w:val="both"/>
        <w:rPr>
          <w:rFonts w:ascii="Calibri" w:hAnsi="Calibri" w:cs="Calibri"/>
          <w:sz w:val="22"/>
          <w:szCs w:val="22"/>
          <w:lang w:val="ro-RO"/>
        </w:rPr>
      </w:pPr>
      <w:r w:rsidRPr="001825A5">
        <w:rPr>
          <w:rFonts w:ascii="Calibri" w:hAnsi="Calibri" w:cs="Calibri"/>
          <w:sz w:val="22"/>
          <w:szCs w:val="22"/>
          <w:lang w:val="ro-RO"/>
        </w:rPr>
        <w:t>82 proiecte în județul Timiș – 53</w:t>
      </w:r>
      <w:r w:rsidR="00944D16">
        <w:rPr>
          <w:rFonts w:ascii="Calibri" w:hAnsi="Calibri" w:cs="Calibri"/>
          <w:sz w:val="22"/>
          <w:szCs w:val="22"/>
          <w:lang w:val="ro-RO"/>
        </w:rPr>
        <w:t xml:space="preserve"> </w:t>
      </w:r>
      <w:r w:rsidRPr="001825A5">
        <w:rPr>
          <w:rFonts w:ascii="Calibri" w:hAnsi="Calibri" w:cs="Calibri"/>
          <w:sz w:val="22"/>
          <w:szCs w:val="22"/>
          <w:lang w:val="ro-RO"/>
        </w:rPr>
        <w:t>finalizate, 14 în implementare, 15 reziliate;</w:t>
      </w:r>
    </w:p>
    <w:p w:rsidR="00E50177" w:rsidRPr="001825A5" w:rsidRDefault="00E50177" w:rsidP="009F7ECF">
      <w:pPr>
        <w:pStyle w:val="ListParagraph"/>
        <w:numPr>
          <w:ilvl w:val="0"/>
          <w:numId w:val="16"/>
        </w:numPr>
        <w:spacing w:after="200"/>
        <w:jc w:val="both"/>
        <w:rPr>
          <w:rFonts w:ascii="Calibri" w:hAnsi="Calibri" w:cs="Calibri"/>
          <w:sz w:val="22"/>
          <w:szCs w:val="22"/>
          <w:lang w:val="ro-RO"/>
        </w:rPr>
      </w:pPr>
      <w:r w:rsidRPr="001825A5">
        <w:rPr>
          <w:rFonts w:ascii="Calibri" w:hAnsi="Calibri" w:cs="Calibri"/>
          <w:sz w:val="22"/>
          <w:szCs w:val="22"/>
          <w:lang w:val="ro-RO"/>
        </w:rPr>
        <w:t>47 proiecte în județul Hunedoara – 33 finalizate, 8 în implementare, 6 reziliate;</w:t>
      </w:r>
    </w:p>
    <w:p w:rsidR="00E50177" w:rsidRPr="001825A5" w:rsidRDefault="00E50177" w:rsidP="009F7ECF">
      <w:pPr>
        <w:pStyle w:val="ListParagraph"/>
        <w:numPr>
          <w:ilvl w:val="0"/>
          <w:numId w:val="16"/>
        </w:numPr>
        <w:spacing w:after="200"/>
        <w:jc w:val="both"/>
        <w:rPr>
          <w:rFonts w:ascii="Calibri" w:hAnsi="Calibri" w:cs="Calibri"/>
          <w:sz w:val="22"/>
          <w:szCs w:val="22"/>
          <w:lang w:val="ro-RO"/>
        </w:rPr>
      </w:pPr>
      <w:r w:rsidRPr="001825A5">
        <w:rPr>
          <w:rFonts w:ascii="Calibri" w:hAnsi="Calibri" w:cs="Calibri"/>
          <w:sz w:val="22"/>
          <w:szCs w:val="22"/>
          <w:lang w:val="ro-RO"/>
        </w:rPr>
        <w:t>28 proiecte în județul Arad – 18 finalizate, 5 în implementare, 5 reziliate;</w:t>
      </w:r>
    </w:p>
    <w:p w:rsidR="00E50177" w:rsidRDefault="00E50177" w:rsidP="009F7ECF">
      <w:pPr>
        <w:pStyle w:val="ListParagraph"/>
        <w:numPr>
          <w:ilvl w:val="0"/>
          <w:numId w:val="16"/>
        </w:numPr>
        <w:spacing w:after="200"/>
        <w:jc w:val="both"/>
        <w:rPr>
          <w:rFonts w:ascii="Calibri" w:hAnsi="Calibri" w:cs="Calibri"/>
          <w:sz w:val="22"/>
          <w:szCs w:val="22"/>
          <w:lang w:val="ro-RO"/>
        </w:rPr>
      </w:pPr>
      <w:r w:rsidRPr="001825A5">
        <w:rPr>
          <w:rFonts w:ascii="Calibri" w:hAnsi="Calibri" w:cs="Calibri"/>
          <w:sz w:val="22"/>
          <w:szCs w:val="22"/>
          <w:lang w:val="ro-RO"/>
        </w:rPr>
        <w:t>12 proiecte în județul Caraș-Severin –  7 finalizate, 5 reziliate.</w:t>
      </w:r>
    </w:p>
    <w:p w:rsidR="00E50177" w:rsidRPr="001825A5" w:rsidRDefault="00E50177" w:rsidP="00D310EB">
      <w:pPr>
        <w:pStyle w:val="Caption"/>
        <w:jc w:val="both"/>
        <w:rPr>
          <w:rFonts w:asciiTheme="minorHAnsi" w:hAnsiTheme="minorHAnsi" w:cstheme="minorHAnsi"/>
          <w:sz w:val="18"/>
        </w:rPr>
      </w:pPr>
      <w:bookmarkStart w:id="6" w:name="_Toc444006378"/>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D94B1B" w:rsidRPr="001825A5">
        <w:rPr>
          <w:rFonts w:asciiTheme="minorHAnsi" w:hAnsiTheme="minorHAnsi" w:cstheme="minorHAnsi"/>
          <w:sz w:val="18"/>
        </w:rPr>
        <w:t>Distribuția proiectelor finanțate la nivel NUTS 3</w:t>
      </w:r>
      <w:r w:rsidR="000558C7" w:rsidRPr="001825A5">
        <w:rPr>
          <w:rFonts w:asciiTheme="minorHAnsi" w:hAnsiTheme="minorHAnsi" w:cstheme="minorHAnsi"/>
          <w:sz w:val="18"/>
        </w:rPr>
        <w:t xml:space="preserve"> (169 proiecte)</w:t>
      </w:r>
      <w:bookmarkEnd w:id="6"/>
    </w:p>
    <w:p w:rsidR="00D94B1B" w:rsidRPr="001825A5" w:rsidRDefault="00D94B1B" w:rsidP="0057082F">
      <w:pPr>
        <w:rPr>
          <w:rFonts w:asciiTheme="minorHAnsi" w:hAnsiTheme="minorHAnsi"/>
          <w:sz w:val="16"/>
          <w:szCs w:val="16"/>
        </w:rPr>
      </w:pPr>
      <w:r w:rsidRPr="001825A5">
        <w:rPr>
          <w:rFonts w:asciiTheme="minorHAnsi" w:hAnsiTheme="minorHAnsi"/>
          <w:noProof/>
          <w:highlight w:val="yellow"/>
          <w:lang w:val="en-US"/>
        </w:rPr>
        <w:drawing>
          <wp:anchor distT="5580" distB="6742" distL="118899" distR="119186" simplePos="0" relativeHeight="251762176" behindDoc="1" locked="0" layoutInCell="1" allowOverlap="1" wp14:anchorId="3EC447BC" wp14:editId="0B00BFC2">
            <wp:simplePos x="0" y="0"/>
            <wp:positionH relativeFrom="column">
              <wp:posOffset>-28575</wp:posOffset>
            </wp:positionH>
            <wp:positionV relativeFrom="paragraph">
              <wp:posOffset>38100</wp:posOffset>
            </wp:positionV>
            <wp:extent cx="5191125" cy="2876550"/>
            <wp:effectExtent l="0" t="0" r="9525" b="19050"/>
            <wp:wrapTight wrapText="bothSides">
              <wp:wrapPolygon edited="0">
                <wp:start x="0" y="0"/>
                <wp:lineTo x="0" y="21600"/>
                <wp:lineTo x="21560" y="21600"/>
                <wp:lineTo x="21560" y="0"/>
                <wp:lineTo x="0" y="0"/>
              </wp:wrapPolygon>
            </wp:wrapTight>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D94B1B" w:rsidRPr="001825A5" w:rsidRDefault="00D94B1B" w:rsidP="0057082F">
      <w:pPr>
        <w:rPr>
          <w:rFonts w:asciiTheme="minorHAnsi" w:hAnsiTheme="minorHAnsi"/>
          <w:sz w:val="16"/>
          <w:szCs w:val="16"/>
        </w:rPr>
      </w:pPr>
    </w:p>
    <w:p w:rsidR="00EA4AA1" w:rsidRPr="001825A5" w:rsidRDefault="00EA4AA1" w:rsidP="0057082F">
      <w:r w:rsidRPr="001825A5">
        <w:rPr>
          <w:rFonts w:asciiTheme="minorHAnsi" w:hAnsiTheme="minorHAnsi"/>
          <w:sz w:val="16"/>
          <w:szCs w:val="16"/>
        </w:rPr>
        <w:t>Sursa: OI ADR Vest, date de monitorizare și calcule proprii</w:t>
      </w:r>
    </w:p>
    <w:p w:rsidR="00AA03D0" w:rsidRDefault="008D57DF" w:rsidP="00FD3DFA">
      <w:pPr>
        <w:spacing w:line="240" w:lineRule="auto"/>
        <w:jc w:val="both"/>
        <w:rPr>
          <w:rFonts w:asciiTheme="minorHAnsi" w:hAnsiTheme="minorHAnsi" w:cs="Calibri"/>
        </w:rPr>
      </w:pPr>
      <w:r>
        <w:rPr>
          <w:rFonts w:asciiTheme="minorHAnsi" w:hAnsiTheme="minorHAnsi" w:cs="Calibri"/>
        </w:rPr>
        <w:t>J</w:t>
      </w:r>
      <w:r w:rsidR="00D94B1B" w:rsidRPr="001825A5">
        <w:rPr>
          <w:rFonts w:asciiTheme="minorHAnsi" w:hAnsiTheme="minorHAnsi" w:cs="Calibri"/>
        </w:rPr>
        <w:t xml:space="preserve">udețul Timiș se situează pe primul loc în ceea ce privește ”investițiile productive” finanțate prin Operațiunea 1.1.1., respectiv din numărul total de 169 de proiecte – județul Timiș a înregistrat un număr de 82 de proiecte, ceea ce reprezintă un procent de aproximativ 50% din totalul proiectelor atrase în Regiunea Vest. Pe locul 2 se clasează județul Hunedoara cu 27,81% din numărul total de proiecte. Pe ultimul loc se situează județul Caraș-Severin cu doar 7,1%  din numărul total de proiecte, fiind </w:t>
      </w:r>
      <w:r>
        <w:rPr>
          <w:rFonts w:asciiTheme="minorHAnsi" w:hAnsiTheme="minorHAnsi" w:cs="Calibri"/>
        </w:rPr>
        <w:t xml:space="preserve">însă </w:t>
      </w:r>
      <w:r w:rsidR="00D94B1B" w:rsidRPr="001825A5">
        <w:rPr>
          <w:rFonts w:asciiTheme="minorHAnsi" w:hAnsiTheme="minorHAnsi" w:cs="Calibri"/>
        </w:rPr>
        <w:t>singurul județ care are finalizate toate proiectele. Un procent foarte mare de proiecte în implementare se regăsește în județul Timiș, respectiv 8,28%.</w:t>
      </w:r>
    </w:p>
    <w:p w:rsidR="00D94B1B" w:rsidRPr="001825A5" w:rsidRDefault="00D94B1B" w:rsidP="00FD3DFA">
      <w:pPr>
        <w:spacing w:line="240" w:lineRule="auto"/>
        <w:jc w:val="both"/>
        <w:rPr>
          <w:rFonts w:asciiTheme="minorHAnsi" w:hAnsiTheme="minorHAnsi"/>
        </w:rPr>
      </w:pPr>
      <w:r w:rsidRPr="001825A5">
        <w:rPr>
          <w:rFonts w:asciiTheme="minorHAnsi" w:hAnsiTheme="minorHAnsi"/>
        </w:rPr>
        <w:lastRenderedPageBreak/>
        <w:t xml:space="preserve">Se constată ca județele Timiș și Hunedoara beneficiază de cele mai multe proiecte </w:t>
      </w:r>
      <w:r w:rsidR="008D57DF">
        <w:rPr>
          <w:rFonts w:asciiTheme="minorHAnsi" w:hAnsiTheme="minorHAnsi"/>
        </w:rPr>
        <w:t xml:space="preserve">(contractate la data realizării analizei) </w:t>
      </w:r>
      <w:r w:rsidRPr="001825A5">
        <w:rPr>
          <w:rFonts w:asciiTheme="minorHAnsi" w:hAnsiTheme="minorHAnsi"/>
        </w:rPr>
        <w:t>în cadrul Operațiunii 1.1.1. Acest lucru poate fi explicat de gradul de urbanizare a județelor regiunii, având în vedere faptul că POS CCE  Axa Prioritară 1 (AP) s-a adresat exclusiv beneficiarilor din mediul urban.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36"/>
      </w:tblGrid>
      <w:tr w:rsidR="00E50177" w:rsidRPr="001825A5" w:rsidTr="00AA03D0">
        <w:trPr>
          <w:trHeight w:val="4243"/>
        </w:trPr>
        <w:tc>
          <w:tcPr>
            <w:tcW w:w="4621" w:type="dxa"/>
          </w:tcPr>
          <w:p w:rsidR="00EA4AA1" w:rsidRPr="001825A5" w:rsidRDefault="00E50177" w:rsidP="00D310EB">
            <w:pPr>
              <w:pStyle w:val="Caption"/>
              <w:jc w:val="both"/>
              <w:rPr>
                <w:rFonts w:asciiTheme="minorHAnsi" w:hAnsiTheme="minorHAnsi" w:cstheme="minorHAnsi"/>
                <w:sz w:val="18"/>
              </w:rPr>
            </w:pPr>
            <w:bookmarkStart w:id="7" w:name="_Toc444006379"/>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AC5FEA" w:rsidRPr="001825A5">
              <w:rPr>
                <w:rFonts w:asciiTheme="minorHAnsi" w:hAnsiTheme="minorHAnsi" w:cstheme="minorHAnsi"/>
                <w:sz w:val="18"/>
              </w:rPr>
              <w:t xml:space="preserve">Distribuția procentuală a </w:t>
            </w:r>
            <w:r w:rsidRPr="001825A5">
              <w:rPr>
                <w:rFonts w:asciiTheme="minorHAnsi" w:hAnsiTheme="minorHAnsi" w:cstheme="minorHAnsi"/>
                <w:sz w:val="18"/>
              </w:rPr>
              <w:t xml:space="preserve">proiectelor finalizate </w:t>
            </w:r>
            <w:r w:rsidR="00D94B1B" w:rsidRPr="001825A5">
              <w:rPr>
                <w:rFonts w:asciiTheme="minorHAnsi" w:hAnsiTheme="minorHAnsi" w:cstheme="minorHAnsi"/>
                <w:sz w:val="18"/>
              </w:rPr>
              <w:t>la nivel NUTS 3</w:t>
            </w:r>
            <w:r w:rsidR="000558C7" w:rsidRPr="001825A5">
              <w:rPr>
                <w:rFonts w:asciiTheme="minorHAnsi" w:hAnsiTheme="minorHAnsi" w:cstheme="minorHAnsi"/>
                <w:sz w:val="18"/>
              </w:rPr>
              <w:t xml:space="preserve"> (111 proiecte)</w:t>
            </w:r>
            <w:bookmarkEnd w:id="7"/>
          </w:p>
          <w:p w:rsidR="00E50177" w:rsidRPr="001825A5" w:rsidRDefault="00D23FCE" w:rsidP="00AC5FEA">
            <w:pPr>
              <w:pStyle w:val="Caption"/>
              <w:jc w:val="both"/>
            </w:pPr>
            <w:r w:rsidRPr="001825A5">
              <w:rPr>
                <w:b w:val="0"/>
                <w:noProof/>
                <w:lang w:val="en-US"/>
              </w:rPr>
              <w:drawing>
                <wp:anchor distT="0" distB="0" distL="114300" distR="114300" simplePos="0" relativeHeight="251708928" behindDoc="1" locked="0" layoutInCell="1" allowOverlap="1" wp14:anchorId="2DDCCFAD" wp14:editId="0B17F951">
                  <wp:simplePos x="0" y="0"/>
                  <wp:positionH relativeFrom="column">
                    <wp:posOffset>-28575</wp:posOffset>
                  </wp:positionH>
                  <wp:positionV relativeFrom="paragraph">
                    <wp:posOffset>32385</wp:posOffset>
                  </wp:positionV>
                  <wp:extent cx="2838450" cy="2514600"/>
                  <wp:effectExtent l="38100" t="0" r="57150" b="19050"/>
                  <wp:wrapTight wrapText="bothSides">
                    <wp:wrapPolygon edited="0">
                      <wp:start x="-290" y="0"/>
                      <wp:lineTo x="-290" y="21600"/>
                      <wp:lineTo x="21890" y="21600"/>
                      <wp:lineTo x="21890" y="0"/>
                      <wp:lineTo x="-29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A4AA1" w:rsidRPr="001825A5">
              <w:rPr>
                <w:rFonts w:asciiTheme="minorHAnsi" w:hAnsiTheme="minorHAnsi"/>
                <w:b w:val="0"/>
                <w:sz w:val="16"/>
                <w:szCs w:val="16"/>
              </w:rPr>
              <w:t>Sursa: OI ADR Vest, date de monitorizare și calcule proprii</w:t>
            </w:r>
            <w:r w:rsidR="00EA4AA1" w:rsidRPr="001825A5">
              <w:rPr>
                <w:b w:val="0"/>
                <w:noProof/>
              </w:rPr>
              <w:t xml:space="preserve"> </w:t>
            </w:r>
          </w:p>
        </w:tc>
        <w:tc>
          <w:tcPr>
            <w:tcW w:w="4622" w:type="dxa"/>
          </w:tcPr>
          <w:p w:rsidR="00EA4AA1" w:rsidRPr="001825A5" w:rsidRDefault="00E50177" w:rsidP="00D310EB">
            <w:pPr>
              <w:pStyle w:val="Caption"/>
              <w:jc w:val="both"/>
              <w:rPr>
                <w:rFonts w:asciiTheme="minorHAnsi" w:hAnsiTheme="minorHAnsi" w:cstheme="minorHAnsi"/>
                <w:b w:val="0"/>
                <w:sz w:val="18"/>
              </w:rPr>
            </w:pPr>
            <w:bookmarkStart w:id="8" w:name="_Toc444006380"/>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AC5FEA" w:rsidRPr="001825A5">
              <w:rPr>
                <w:rFonts w:asciiTheme="minorHAnsi" w:hAnsiTheme="minorHAnsi" w:cstheme="minorHAnsi"/>
                <w:sz w:val="18"/>
              </w:rPr>
              <w:t>Distribuția procentuală a</w:t>
            </w:r>
            <w:r w:rsidRPr="001825A5">
              <w:rPr>
                <w:rFonts w:asciiTheme="minorHAnsi" w:hAnsiTheme="minorHAnsi" w:cstheme="minorHAnsi"/>
                <w:sz w:val="18"/>
              </w:rPr>
              <w:t xml:space="preserve"> proiectelor aflate în implementare </w:t>
            </w:r>
            <w:r w:rsidR="00D94B1B" w:rsidRPr="001825A5">
              <w:rPr>
                <w:rFonts w:asciiTheme="minorHAnsi" w:hAnsiTheme="minorHAnsi" w:cstheme="minorHAnsi"/>
                <w:sz w:val="18"/>
              </w:rPr>
              <w:t>la nivel NUTS 3</w:t>
            </w:r>
            <w:r w:rsidR="00FB7FB1" w:rsidRPr="001825A5">
              <w:rPr>
                <w:rFonts w:asciiTheme="minorHAnsi" w:hAnsiTheme="minorHAnsi" w:cstheme="minorHAnsi"/>
                <w:sz w:val="18"/>
              </w:rPr>
              <w:t xml:space="preserve"> (27 </w:t>
            </w:r>
            <w:r w:rsidR="000558C7" w:rsidRPr="001825A5">
              <w:rPr>
                <w:rFonts w:asciiTheme="minorHAnsi" w:hAnsiTheme="minorHAnsi" w:cstheme="minorHAnsi"/>
                <w:sz w:val="18"/>
              </w:rPr>
              <w:t>proiecte)</w:t>
            </w:r>
            <w:bookmarkEnd w:id="8"/>
          </w:p>
          <w:p w:rsidR="00E50177" w:rsidRPr="001825A5" w:rsidRDefault="00EA4AA1" w:rsidP="00AC5FEA">
            <w:pPr>
              <w:pStyle w:val="Caption"/>
              <w:jc w:val="both"/>
              <w:rPr>
                <w:b w:val="0"/>
              </w:rPr>
            </w:pPr>
            <w:r w:rsidRPr="001825A5">
              <w:rPr>
                <w:noProof/>
                <w:lang w:val="en-US"/>
              </w:rPr>
              <w:drawing>
                <wp:anchor distT="0" distB="0" distL="114300" distR="114300" simplePos="0" relativeHeight="251710976" behindDoc="1" locked="0" layoutInCell="1" allowOverlap="1" wp14:anchorId="6C1C881C" wp14:editId="1D9E792F">
                  <wp:simplePos x="0" y="0"/>
                  <wp:positionH relativeFrom="column">
                    <wp:posOffset>-29210</wp:posOffset>
                  </wp:positionH>
                  <wp:positionV relativeFrom="paragraph">
                    <wp:posOffset>36195</wp:posOffset>
                  </wp:positionV>
                  <wp:extent cx="2876550" cy="2514600"/>
                  <wp:effectExtent l="0" t="0" r="19050" b="19050"/>
                  <wp:wrapTight wrapText="bothSides">
                    <wp:wrapPolygon edited="0">
                      <wp:start x="0" y="0"/>
                      <wp:lineTo x="0" y="21600"/>
                      <wp:lineTo x="21600" y="21600"/>
                      <wp:lineTo x="21600"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1825A5">
              <w:rPr>
                <w:rFonts w:asciiTheme="minorHAnsi" w:hAnsiTheme="minorHAnsi"/>
                <w:b w:val="0"/>
                <w:sz w:val="16"/>
                <w:szCs w:val="16"/>
              </w:rPr>
              <w:t>Sursa: OI ADR Vest, date de monitorizare și calcule proprii</w:t>
            </w:r>
          </w:p>
        </w:tc>
      </w:tr>
      <w:tr w:rsidR="00E50177" w:rsidRPr="001825A5" w:rsidTr="00AA03D0">
        <w:trPr>
          <w:trHeight w:val="3819"/>
        </w:trPr>
        <w:tc>
          <w:tcPr>
            <w:tcW w:w="4621" w:type="dxa"/>
          </w:tcPr>
          <w:p w:rsidR="00BA5637" w:rsidRPr="001825A5" w:rsidRDefault="00BA5637" w:rsidP="00E50177">
            <w:pPr>
              <w:spacing w:line="240" w:lineRule="auto"/>
              <w:jc w:val="both"/>
              <w:rPr>
                <w:rFonts w:cs="Calibri"/>
              </w:rPr>
            </w:pPr>
          </w:p>
          <w:p w:rsidR="00E50177" w:rsidRPr="001825A5" w:rsidRDefault="008D57DF" w:rsidP="00E50177">
            <w:pPr>
              <w:spacing w:line="240" w:lineRule="auto"/>
              <w:jc w:val="both"/>
            </w:pPr>
            <w:r>
              <w:t xml:space="preserve">Analiza gradului de finalizare a proiectelor respectiv </w:t>
            </w:r>
            <w:r w:rsidR="00B81890">
              <w:t>a proiectelor</w:t>
            </w:r>
            <w:r>
              <w:t xml:space="preserve"> reziliate relevă faptul că d</w:t>
            </w:r>
            <w:r w:rsidR="00E50177" w:rsidRPr="001825A5">
              <w:t xml:space="preserve">in totalul de 111 proiecte finalizate la nivelul Regiunii Vest, județul Timiș se situează pe locul 1 cu un </w:t>
            </w:r>
            <w:r w:rsidR="00BA5637" w:rsidRPr="001825A5">
              <w:t>procent de 48%, urmat de județele</w:t>
            </w:r>
            <w:r w:rsidR="00E50177" w:rsidRPr="001825A5">
              <w:t xml:space="preserve"> Hunedoara cu un procent de 30%</w:t>
            </w:r>
            <w:r w:rsidR="00BA5637" w:rsidRPr="001825A5">
              <w:t>, respectiv Arad cu un procent de 16%</w:t>
            </w:r>
            <w:r w:rsidR="00E50177" w:rsidRPr="001825A5">
              <w:t>. Pe ultimul loc se află județul Caraș-Severin cu 6%.</w:t>
            </w:r>
          </w:p>
          <w:p w:rsidR="00E50177" w:rsidRPr="001825A5" w:rsidRDefault="00E50177" w:rsidP="00E50177">
            <w:pPr>
              <w:spacing w:line="240" w:lineRule="auto"/>
              <w:jc w:val="both"/>
            </w:pPr>
            <w:r w:rsidRPr="001825A5">
              <w:t xml:space="preserve">Situația este aproximativ asemănătoare și în ceea ce privește proiectele aflate în implementare. </w:t>
            </w:r>
          </w:p>
          <w:p w:rsidR="00E50177" w:rsidRPr="001825A5" w:rsidRDefault="00E50177" w:rsidP="00CB7F92">
            <w:pPr>
              <w:spacing w:line="240" w:lineRule="auto"/>
              <w:jc w:val="both"/>
              <w:rPr>
                <w:rFonts w:cs="Calibri"/>
              </w:rPr>
            </w:pPr>
            <w:r w:rsidRPr="001825A5">
              <w:t xml:space="preserve">Cu privire la totalul de 31 de proiecte reziliate la nivelul Regiunii Vest, distribuția procentuală pe cele patru județe este următoarea: județul Timiș – 49%, județul Hunedoara – 19%, iar județele Arad și Caraș-Severin înregistrează </w:t>
            </w:r>
            <w:r w:rsidR="00CB7F92" w:rsidRPr="001825A5">
              <w:t>fiecare câte un procent de 16%.</w:t>
            </w:r>
          </w:p>
        </w:tc>
        <w:tc>
          <w:tcPr>
            <w:tcW w:w="4622" w:type="dxa"/>
          </w:tcPr>
          <w:p w:rsidR="00D310EB" w:rsidRPr="001825A5" w:rsidRDefault="00D310EB" w:rsidP="00D310EB">
            <w:pPr>
              <w:pStyle w:val="Caption"/>
              <w:jc w:val="both"/>
              <w:rPr>
                <w:rFonts w:asciiTheme="minorHAnsi" w:hAnsiTheme="minorHAnsi" w:cstheme="minorHAnsi"/>
                <w:sz w:val="18"/>
              </w:rPr>
            </w:pPr>
          </w:p>
          <w:p w:rsidR="00EA4AA1" w:rsidRPr="001825A5" w:rsidRDefault="00E50177" w:rsidP="00D310EB">
            <w:pPr>
              <w:pStyle w:val="Caption"/>
              <w:jc w:val="both"/>
              <w:rPr>
                <w:rFonts w:asciiTheme="minorHAnsi" w:hAnsiTheme="minorHAnsi" w:cstheme="minorHAnsi"/>
                <w:b w:val="0"/>
                <w:sz w:val="18"/>
              </w:rPr>
            </w:pPr>
            <w:bookmarkStart w:id="9" w:name="_Toc444006381"/>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AC5FEA" w:rsidRPr="001825A5">
              <w:rPr>
                <w:rFonts w:asciiTheme="minorHAnsi" w:hAnsiTheme="minorHAnsi" w:cstheme="minorHAnsi"/>
                <w:sz w:val="18"/>
              </w:rPr>
              <w:t xml:space="preserve">Distribuția procentuală a </w:t>
            </w:r>
            <w:r w:rsidRPr="001825A5">
              <w:rPr>
                <w:rFonts w:asciiTheme="minorHAnsi" w:hAnsiTheme="minorHAnsi" w:cstheme="minorHAnsi"/>
                <w:sz w:val="18"/>
              </w:rPr>
              <w:t>proiectelor reziliate</w:t>
            </w:r>
            <w:r w:rsidR="00D94B1B" w:rsidRPr="001825A5">
              <w:rPr>
                <w:rFonts w:asciiTheme="minorHAnsi" w:hAnsiTheme="minorHAnsi" w:cstheme="minorHAnsi"/>
                <w:sz w:val="18"/>
              </w:rPr>
              <w:t xml:space="preserve"> la nivel NUTS 3</w:t>
            </w:r>
            <w:r w:rsidR="00FB7FB1" w:rsidRPr="001825A5">
              <w:rPr>
                <w:rFonts w:asciiTheme="minorHAnsi" w:hAnsiTheme="minorHAnsi" w:cstheme="minorHAnsi"/>
                <w:sz w:val="18"/>
              </w:rPr>
              <w:t xml:space="preserve"> (31 </w:t>
            </w:r>
            <w:r w:rsidR="000558C7" w:rsidRPr="001825A5">
              <w:rPr>
                <w:rFonts w:asciiTheme="minorHAnsi" w:hAnsiTheme="minorHAnsi" w:cstheme="minorHAnsi"/>
                <w:sz w:val="18"/>
              </w:rPr>
              <w:t>proiecte)</w:t>
            </w:r>
            <w:bookmarkEnd w:id="9"/>
          </w:p>
          <w:p w:rsidR="00E50177" w:rsidRPr="001825A5" w:rsidRDefault="00EA4AA1" w:rsidP="00AC5FEA">
            <w:pPr>
              <w:pStyle w:val="Caption"/>
              <w:jc w:val="both"/>
            </w:pPr>
            <w:r w:rsidRPr="001825A5">
              <w:rPr>
                <w:noProof/>
                <w:lang w:val="en-US"/>
              </w:rPr>
              <w:drawing>
                <wp:anchor distT="0" distB="0" distL="114300" distR="114300" simplePos="0" relativeHeight="251709952" behindDoc="1" locked="0" layoutInCell="1" allowOverlap="1" wp14:anchorId="0CFDDEF3" wp14:editId="025EB67F">
                  <wp:simplePos x="0" y="0"/>
                  <wp:positionH relativeFrom="column">
                    <wp:posOffset>17145</wp:posOffset>
                  </wp:positionH>
                  <wp:positionV relativeFrom="paragraph">
                    <wp:posOffset>26670</wp:posOffset>
                  </wp:positionV>
                  <wp:extent cx="2895600" cy="2552700"/>
                  <wp:effectExtent l="38100" t="0" r="19050" b="19050"/>
                  <wp:wrapTight wrapText="bothSides">
                    <wp:wrapPolygon edited="0">
                      <wp:start x="-284" y="0"/>
                      <wp:lineTo x="-284" y="21600"/>
                      <wp:lineTo x="21600" y="21600"/>
                      <wp:lineTo x="21600" y="0"/>
                      <wp:lineTo x="-284"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825A5">
              <w:rPr>
                <w:rFonts w:asciiTheme="minorHAnsi" w:hAnsiTheme="minorHAnsi"/>
                <w:b w:val="0"/>
                <w:sz w:val="16"/>
                <w:szCs w:val="16"/>
              </w:rPr>
              <w:t>Sursa: OI ADR Vest, date de monitorizare și calcule proprii</w:t>
            </w:r>
            <w:r w:rsidRPr="001825A5">
              <w:rPr>
                <w:noProof/>
              </w:rPr>
              <w:t xml:space="preserve"> </w:t>
            </w:r>
          </w:p>
        </w:tc>
      </w:tr>
    </w:tbl>
    <w:p w:rsidR="00C819D2" w:rsidRPr="001825A5" w:rsidRDefault="0078572A" w:rsidP="00E11903">
      <w:pPr>
        <w:spacing w:line="240" w:lineRule="auto"/>
        <w:jc w:val="both"/>
        <w:rPr>
          <w:rFonts w:cs="Calibri"/>
        </w:rPr>
      </w:pPr>
      <w:r>
        <w:rPr>
          <w:rFonts w:cs="Calibri"/>
        </w:rPr>
        <w:t>Dacă î</w:t>
      </w:r>
      <w:r w:rsidR="008D57DF">
        <w:rPr>
          <w:rFonts w:cs="Calibri"/>
        </w:rPr>
        <w:t xml:space="preserve">n cazul proiectelor nefinalizate (în implementare) </w:t>
      </w:r>
      <w:r w:rsidR="00B81890">
        <w:rPr>
          <w:rFonts w:cs="Calibri"/>
        </w:rPr>
        <w:t xml:space="preserve">situația pe </w:t>
      </w:r>
      <w:r w:rsidR="000C2C75">
        <w:rPr>
          <w:rFonts w:cs="Calibri"/>
        </w:rPr>
        <w:t>județe</w:t>
      </w:r>
      <w:r w:rsidR="008D57DF">
        <w:rPr>
          <w:rFonts w:cs="Calibri"/>
        </w:rPr>
        <w:t xml:space="preserve"> este similar</w:t>
      </w:r>
      <w:r>
        <w:rPr>
          <w:rFonts w:cs="Calibri"/>
        </w:rPr>
        <w:t>ă</w:t>
      </w:r>
      <w:r w:rsidR="008D57DF">
        <w:rPr>
          <w:rFonts w:cs="Calibri"/>
        </w:rPr>
        <w:t xml:space="preserve"> cu </w:t>
      </w:r>
      <w:r>
        <w:rPr>
          <w:rFonts w:cs="Calibri"/>
        </w:rPr>
        <w:t>cea a proiectelor finalizate, î</w:t>
      </w:r>
      <w:r w:rsidR="008D57DF">
        <w:rPr>
          <w:rFonts w:cs="Calibri"/>
        </w:rPr>
        <w:t>n cazul p</w:t>
      </w:r>
      <w:r>
        <w:rPr>
          <w:rFonts w:cs="Calibri"/>
        </w:rPr>
        <w:t>roiectelor reziliate se constată că î</w:t>
      </w:r>
      <w:r w:rsidR="008D57DF">
        <w:rPr>
          <w:rFonts w:cs="Calibri"/>
        </w:rPr>
        <w:t>n județul H</w:t>
      </w:r>
      <w:r>
        <w:rPr>
          <w:rFonts w:cs="Calibri"/>
        </w:rPr>
        <w:t xml:space="preserve">unedoara </w:t>
      </w:r>
      <w:r w:rsidR="008D57DF">
        <w:rPr>
          <w:rFonts w:cs="Calibri"/>
        </w:rPr>
        <w:t>ponderea proiectelor rezil</w:t>
      </w:r>
      <w:r w:rsidR="0069227E">
        <w:rPr>
          <w:rFonts w:cs="Calibri"/>
        </w:rPr>
        <w:t>iate este semnificativ mai  mică față</w:t>
      </w:r>
      <w:r w:rsidR="008D57DF">
        <w:rPr>
          <w:rFonts w:cs="Calibri"/>
        </w:rPr>
        <w:t xml:space="preserve"> de cele finalizate</w:t>
      </w:r>
      <w:r w:rsidR="0069227E">
        <w:rPr>
          <w:rFonts w:cs="Calibri"/>
        </w:rPr>
        <w:t>.</w:t>
      </w:r>
      <w:r w:rsidR="008D57DF">
        <w:rPr>
          <w:rFonts w:cs="Calibri"/>
        </w:rPr>
        <w:t xml:space="preserve"> </w:t>
      </w:r>
    </w:p>
    <w:p w:rsidR="00984EFE" w:rsidRPr="001825A5" w:rsidRDefault="00984EFE" w:rsidP="00984EFE">
      <w:pPr>
        <w:spacing w:line="240" w:lineRule="auto"/>
        <w:jc w:val="both"/>
        <w:rPr>
          <w:b/>
        </w:rPr>
      </w:pPr>
      <w:r w:rsidRPr="001825A5">
        <w:rPr>
          <w:b/>
        </w:rPr>
        <w:lastRenderedPageBreak/>
        <w:t>Analiza proiectelor reziliate la nivelul Regiunii Vest</w:t>
      </w:r>
    </w:p>
    <w:p w:rsidR="00E11903" w:rsidRPr="001825A5" w:rsidRDefault="00E11903" w:rsidP="00E11903">
      <w:pPr>
        <w:spacing w:line="240" w:lineRule="auto"/>
        <w:jc w:val="both"/>
        <w:rPr>
          <w:rFonts w:cs="Calibri"/>
        </w:rPr>
      </w:pPr>
      <w:r w:rsidRPr="001825A5">
        <w:rPr>
          <w:rFonts w:cs="Calibri"/>
        </w:rPr>
        <w:t>În cadrul Operațiunii 1.1.1.</w:t>
      </w:r>
      <w:r w:rsidR="0071368E" w:rsidRPr="001825A5">
        <w:rPr>
          <w:rFonts w:cs="Calibri"/>
        </w:rPr>
        <w:t xml:space="preserve"> </w:t>
      </w:r>
      <w:r w:rsidRPr="001825A5">
        <w:rPr>
          <w:rFonts w:cs="Calibri"/>
          <w:b/>
        </w:rPr>
        <w:t>numărul total al proiectelor reziliate</w:t>
      </w:r>
      <w:r w:rsidRPr="001825A5">
        <w:rPr>
          <w:rFonts w:cs="Calibri"/>
        </w:rPr>
        <w:t xml:space="preserve"> la nivelul Regiunii Vest a fost de </w:t>
      </w:r>
      <w:r w:rsidRPr="001825A5">
        <w:rPr>
          <w:rFonts w:cs="Calibri"/>
          <w:b/>
        </w:rPr>
        <w:t>31</w:t>
      </w:r>
      <w:r w:rsidRPr="001825A5">
        <w:rPr>
          <w:rFonts w:cs="Calibri"/>
        </w:rPr>
        <w:t xml:space="preserve"> </w:t>
      </w:r>
      <w:r w:rsidRPr="001825A5">
        <w:rPr>
          <w:rFonts w:cs="Calibri"/>
          <w:b/>
        </w:rPr>
        <w:t>de proiecte</w:t>
      </w:r>
      <w:r w:rsidRPr="001825A5">
        <w:rPr>
          <w:rFonts w:cs="Calibri"/>
        </w:rPr>
        <w:t xml:space="preserve">, reprezentând un procent de </w:t>
      </w:r>
      <w:r w:rsidRPr="001825A5">
        <w:rPr>
          <w:rFonts w:cs="Calibri"/>
          <w:b/>
        </w:rPr>
        <w:t>18,34%</w:t>
      </w:r>
      <w:r w:rsidRPr="001825A5">
        <w:rPr>
          <w:rFonts w:cs="Calibri"/>
        </w:rPr>
        <w:t xml:space="preserve"> din totalul de 169 proiecte aferent acestei operațiuni. Dintre cele 31 de proiecte reziliate, 19 dintre acestea se regăsesc în rândul întreprinderilor mici</w:t>
      </w:r>
      <w:r w:rsidR="0071368E" w:rsidRPr="001825A5">
        <w:rPr>
          <w:rFonts w:cs="Calibri"/>
        </w:rPr>
        <w:t xml:space="preserve"> (61,29%)</w:t>
      </w:r>
      <w:r w:rsidRPr="001825A5">
        <w:rPr>
          <w:rFonts w:cs="Calibri"/>
        </w:rPr>
        <w:t>, iar un număr de 12 proiecte reziliate se regăsesc în rândul întreprinderilor mijlocii</w:t>
      </w:r>
      <w:r w:rsidR="0071368E" w:rsidRPr="001825A5">
        <w:rPr>
          <w:rFonts w:cs="Calibri"/>
        </w:rPr>
        <w:t xml:space="preserve"> (38,71%)</w:t>
      </w:r>
      <w:r w:rsidRPr="001825A5">
        <w:rPr>
          <w:rFonts w:cs="Calibri"/>
        </w:rPr>
        <w:t>.</w:t>
      </w:r>
    </w:p>
    <w:p w:rsidR="00B13202" w:rsidRDefault="00B13202" w:rsidP="00E11903">
      <w:pPr>
        <w:spacing w:line="240" w:lineRule="auto"/>
        <w:jc w:val="both"/>
        <w:rPr>
          <w:rFonts w:cs="Calibri"/>
        </w:rPr>
      </w:pPr>
      <w:r>
        <w:rPr>
          <w:rFonts w:cs="Calibri"/>
        </w:rPr>
        <w:t xml:space="preserve">Dintre cele 31 de proiecte reziliate cea mai mare parte </w:t>
      </w:r>
      <w:r w:rsidR="009915F8">
        <w:rPr>
          <w:rFonts w:cs="Calibri"/>
        </w:rPr>
        <w:t>21 au fost proiecte abandonate înainte de a fi preluate de către OIR ADR Vest. Principala cauza a rezilierilor a fost de natură financiară, beneficiarii neavând capacit</w:t>
      </w:r>
      <w:r w:rsidR="004D5511">
        <w:rPr>
          <w:rFonts w:cs="Calibri"/>
        </w:rPr>
        <w:t>atea de a implementa proiectele, o</w:t>
      </w:r>
      <w:r w:rsidR="009915F8">
        <w:rPr>
          <w:rFonts w:cs="Calibri"/>
        </w:rPr>
        <w:t xml:space="preserve"> mare p</w:t>
      </w:r>
      <w:r w:rsidR="000801DF">
        <w:rPr>
          <w:rFonts w:cs="Calibri"/>
        </w:rPr>
        <w:t>arte dintre proiecte fiind</w:t>
      </w:r>
      <w:r w:rsidR="009915F8">
        <w:rPr>
          <w:rFonts w:cs="Calibri"/>
        </w:rPr>
        <w:t xml:space="preserve"> depuse cu 3 ani înainte de a începe implementarea. </w:t>
      </w:r>
      <w:r w:rsidR="004D5511">
        <w:rPr>
          <w:rFonts w:cs="Calibri"/>
        </w:rPr>
        <w:t>De asemenea, a</w:t>
      </w:r>
      <w:r w:rsidR="009915F8">
        <w:rPr>
          <w:rFonts w:cs="Calibri"/>
        </w:rPr>
        <w:t>u mai fost î</w:t>
      </w:r>
      <w:r w:rsidR="004D5511">
        <w:rPr>
          <w:rFonts w:cs="Calibri"/>
        </w:rPr>
        <w:t>nregistrate ș</w:t>
      </w:r>
      <w:r w:rsidR="000801DF">
        <w:rPr>
          <w:rFonts w:cs="Calibri"/>
        </w:rPr>
        <w:t>i motive tehnice. D</w:t>
      </w:r>
      <w:r w:rsidR="004D5511">
        <w:rPr>
          <w:rFonts w:cs="Calibri"/>
        </w:rPr>
        <w:t>atorită</w:t>
      </w:r>
      <w:r w:rsidR="009915F8">
        <w:rPr>
          <w:rFonts w:cs="Calibri"/>
        </w:rPr>
        <w:t xml:space="preserve"> decalajului ma</w:t>
      </w:r>
      <w:r w:rsidR="004D5511">
        <w:rPr>
          <w:rFonts w:cs="Calibri"/>
        </w:rPr>
        <w:t>re între depunerea proiectelor ș</w:t>
      </w:r>
      <w:r w:rsidR="009915F8">
        <w:rPr>
          <w:rFonts w:cs="Calibri"/>
        </w:rPr>
        <w:t>i începerea implem</w:t>
      </w:r>
      <w:r w:rsidR="004D5511">
        <w:rPr>
          <w:rFonts w:cs="Calibri"/>
        </w:rPr>
        <w:t>entării, echipamentele incluse î</w:t>
      </w:r>
      <w:r w:rsidR="009915F8">
        <w:rPr>
          <w:rFonts w:cs="Calibri"/>
        </w:rPr>
        <w:t xml:space="preserve">n planul de investiții nu mai erau potrivite cerințelor pieței. Deoarece procedurile nu au permis modificarea achizițiilor beneficiarii au renunțat la implementarea proiectelor. </w:t>
      </w:r>
      <w:r w:rsidR="000801DF">
        <w:rPr>
          <w:rFonts w:cs="Calibri"/>
        </w:rPr>
        <w:t>În câteva cazuri beneficiarii și-au schimbat încadrarea devenind întreprinderi mari si astfel nu au mai fost eligibili pe schema pentru IMM</w:t>
      </w:r>
      <w:r w:rsidR="004D5511">
        <w:rPr>
          <w:rFonts w:cs="Calibri"/>
        </w:rPr>
        <w:t>-</w:t>
      </w:r>
      <w:r w:rsidR="000801DF">
        <w:rPr>
          <w:rFonts w:cs="Calibri"/>
        </w:rPr>
        <w:t xml:space="preserve">uri. </w:t>
      </w:r>
    </w:p>
    <w:p w:rsidR="00E11903" w:rsidRPr="001825A5" w:rsidRDefault="00E11903" w:rsidP="00E11903">
      <w:pPr>
        <w:spacing w:line="240" w:lineRule="auto"/>
        <w:jc w:val="both"/>
        <w:rPr>
          <w:rFonts w:cs="Calibri"/>
        </w:rPr>
      </w:pPr>
      <w:r w:rsidRPr="001825A5">
        <w:rPr>
          <w:rFonts w:cs="Calibri"/>
        </w:rPr>
        <w:t xml:space="preserve">Domeniile </w:t>
      </w:r>
      <w:r w:rsidR="0071368E" w:rsidRPr="001825A5">
        <w:rPr>
          <w:rFonts w:cs="Calibri"/>
        </w:rPr>
        <w:t xml:space="preserve">principale </w:t>
      </w:r>
      <w:r w:rsidRPr="001825A5">
        <w:rPr>
          <w:rFonts w:cs="Calibri"/>
        </w:rPr>
        <w:t>de activitate ale întreprinderilor în cadrul cărora au fost reziliate cele 31 de proiecte sunt următoarele</w:t>
      </w:r>
      <w:r w:rsidRPr="002B2948">
        <w:rPr>
          <w:rFonts w:cs="Calibri"/>
        </w:rPr>
        <w:t xml:space="preserve">: </w:t>
      </w:r>
      <w:r w:rsidR="000C2C75" w:rsidRPr="002B2948">
        <w:rPr>
          <w:rFonts w:cs="Calibri"/>
        </w:rPr>
        <w:t>construcții</w:t>
      </w:r>
      <w:r w:rsidRPr="002B2948">
        <w:rPr>
          <w:rFonts w:cs="Calibri"/>
        </w:rPr>
        <w:t xml:space="preserve"> (16 întreprinderi dintre care 12 întreprinderi mici și 6 întreprinderi mijlocii), industria prelucrătoare (10 întreprinderi dintre care 5 întreprinderi mici şi 5 întreprinderi mijlocii), </w:t>
      </w:r>
      <w:r w:rsidR="000C2C75" w:rsidRPr="002B2948">
        <w:rPr>
          <w:rFonts w:cs="Calibri"/>
        </w:rPr>
        <w:t>comerț</w:t>
      </w:r>
      <w:r w:rsidRPr="002B2948">
        <w:rPr>
          <w:rFonts w:cs="Calibri"/>
        </w:rPr>
        <w:t xml:space="preserve"> cu ridicata şi amănuntul (3 întreprinderi dintre care o întreprindere mică şi 2 întreprinderi mijlocii), activităţi de servicii</w:t>
      </w:r>
      <w:r w:rsidRPr="001825A5">
        <w:rPr>
          <w:rFonts w:cs="Calibri"/>
        </w:rPr>
        <w:t xml:space="preserve"> suport (o întreprindere mijlocie) şi gestionarea deşeurilor (o întreprindere mică).</w:t>
      </w:r>
    </w:p>
    <w:p w:rsidR="00E11903" w:rsidRPr="001825A5" w:rsidRDefault="00E11903" w:rsidP="00E11903">
      <w:pPr>
        <w:pStyle w:val="ListParagraph"/>
        <w:spacing w:after="200"/>
        <w:ind w:left="0"/>
        <w:jc w:val="both"/>
        <w:rPr>
          <w:rFonts w:asciiTheme="minorHAnsi" w:hAnsiTheme="minorHAnsi" w:cs="Calibri"/>
          <w:sz w:val="22"/>
          <w:szCs w:val="22"/>
          <w:lang w:val="ro-RO"/>
        </w:rPr>
      </w:pPr>
      <w:r w:rsidRPr="001825A5">
        <w:rPr>
          <w:rFonts w:asciiTheme="minorHAnsi" w:hAnsiTheme="minorHAnsi" w:cs="Calibri"/>
          <w:sz w:val="22"/>
          <w:szCs w:val="22"/>
          <w:lang w:val="ro-RO"/>
        </w:rPr>
        <w:t>Analiza comparativă dintre distribuția beneficiarilor pe domeni</w:t>
      </w:r>
      <w:r w:rsidR="00BC1B3C">
        <w:rPr>
          <w:rFonts w:asciiTheme="minorHAnsi" w:hAnsiTheme="minorHAnsi" w:cs="Calibri"/>
          <w:sz w:val="22"/>
          <w:szCs w:val="22"/>
          <w:lang w:val="ro-RO"/>
        </w:rPr>
        <w:t>i</w:t>
      </w:r>
      <w:r w:rsidRPr="001825A5">
        <w:rPr>
          <w:rFonts w:asciiTheme="minorHAnsi" w:hAnsiTheme="minorHAnsi" w:cs="Calibri"/>
          <w:sz w:val="22"/>
          <w:szCs w:val="22"/>
          <w:lang w:val="ro-RO"/>
        </w:rPr>
        <w:t xml:space="preserve"> principal</w:t>
      </w:r>
      <w:r w:rsidR="00BC1B3C">
        <w:rPr>
          <w:rFonts w:asciiTheme="minorHAnsi" w:hAnsiTheme="minorHAnsi" w:cs="Calibri"/>
          <w:sz w:val="22"/>
          <w:szCs w:val="22"/>
          <w:lang w:val="ro-RO"/>
        </w:rPr>
        <w:t>e</w:t>
      </w:r>
      <w:r w:rsidRPr="001825A5">
        <w:rPr>
          <w:rFonts w:asciiTheme="minorHAnsi" w:hAnsiTheme="minorHAnsi" w:cs="Calibri"/>
          <w:sz w:val="22"/>
          <w:szCs w:val="22"/>
          <w:lang w:val="ro-RO"/>
        </w:rPr>
        <w:t xml:space="preserve"> de activitate și distribuția acestora conform sectoarelor în care s-a realizat investiția în cazul proiectelor reziliate reliefează faptul că sectoarele: construcții și industria prelucrătoare se situează pe primele două locuri în ambele clasificări, numărul acestora fiind asemănător. </w:t>
      </w:r>
      <w:r w:rsidR="0071368E" w:rsidRPr="001825A5">
        <w:rPr>
          <w:rFonts w:asciiTheme="minorHAnsi" w:hAnsiTheme="minorHAnsi" w:cs="Calibri"/>
          <w:sz w:val="22"/>
          <w:szCs w:val="22"/>
          <w:lang w:val="ro-RO"/>
        </w:rPr>
        <w:t>Sectoarele</w:t>
      </w:r>
      <w:r w:rsidRPr="001825A5">
        <w:rPr>
          <w:rFonts w:asciiTheme="minorHAnsi" w:hAnsiTheme="minorHAnsi" w:cs="Calibri"/>
          <w:sz w:val="22"/>
          <w:szCs w:val="22"/>
          <w:lang w:val="ro-RO"/>
        </w:rPr>
        <w:t xml:space="preserve"> </w:t>
      </w:r>
      <w:r w:rsidR="0071368E" w:rsidRPr="001825A5">
        <w:rPr>
          <w:rFonts w:asciiTheme="minorHAnsi" w:hAnsiTheme="minorHAnsi" w:cs="Calibri"/>
          <w:sz w:val="22"/>
          <w:szCs w:val="22"/>
          <w:lang w:val="ro-RO"/>
        </w:rPr>
        <w:t>spre care s-au îndreptat investițiile</w:t>
      </w:r>
      <w:r w:rsidRPr="001825A5">
        <w:rPr>
          <w:rFonts w:asciiTheme="minorHAnsi" w:hAnsiTheme="minorHAnsi" w:cs="Calibri"/>
          <w:sz w:val="22"/>
          <w:szCs w:val="22"/>
          <w:lang w:val="ro-RO"/>
        </w:rPr>
        <w:t xml:space="preserve"> proiectelor reziliate la nivelul Regiunii Vest</w:t>
      </w:r>
      <w:r w:rsidR="0071368E" w:rsidRPr="001825A5">
        <w:rPr>
          <w:rFonts w:asciiTheme="minorHAnsi" w:hAnsiTheme="minorHAnsi" w:cs="Calibri"/>
          <w:sz w:val="22"/>
          <w:szCs w:val="22"/>
          <w:lang w:val="ro-RO"/>
        </w:rPr>
        <w:t xml:space="preserve"> sunt u</w:t>
      </w:r>
      <w:r w:rsidRPr="001825A5">
        <w:rPr>
          <w:rFonts w:asciiTheme="minorHAnsi" w:hAnsiTheme="minorHAnsi" w:cs="Calibri"/>
          <w:sz w:val="22"/>
          <w:szCs w:val="22"/>
          <w:lang w:val="ro-RO"/>
        </w:rPr>
        <w:t xml:space="preserve">rmătoarele: industria extractivă, industrie (nu sunt date disponibile pentru a putea stabili cu exactitate ramura), </w:t>
      </w:r>
      <w:r w:rsidR="0071368E" w:rsidRPr="001825A5">
        <w:rPr>
          <w:rFonts w:asciiTheme="minorHAnsi" w:hAnsiTheme="minorHAnsi" w:cs="Calibri"/>
          <w:sz w:val="22"/>
          <w:szCs w:val="22"/>
          <w:lang w:val="ro-RO"/>
        </w:rPr>
        <w:t xml:space="preserve">fiecare cu câte două proiecte; </w:t>
      </w:r>
      <w:r w:rsidRPr="001825A5">
        <w:rPr>
          <w:rFonts w:asciiTheme="minorHAnsi" w:hAnsiTheme="minorHAnsi" w:cs="Calibri"/>
          <w:sz w:val="22"/>
          <w:szCs w:val="22"/>
          <w:lang w:val="ro-RO"/>
        </w:rPr>
        <w:t xml:space="preserve">urmate de activități de servicii suport, produse din plastic și cauciuc, reciclare materiale, fiecare cu câte un proiect reziliat. </w:t>
      </w:r>
    </w:p>
    <w:p w:rsidR="00E11903" w:rsidRPr="001825A5" w:rsidRDefault="00E11903" w:rsidP="00E11903">
      <w:pPr>
        <w:spacing w:line="240" w:lineRule="auto"/>
        <w:jc w:val="both"/>
        <w:rPr>
          <w:rFonts w:asciiTheme="minorHAnsi" w:hAnsiTheme="minorHAnsi" w:cs="Calibri"/>
        </w:rPr>
      </w:pPr>
      <w:r w:rsidRPr="001825A5">
        <w:rPr>
          <w:rFonts w:asciiTheme="minorHAnsi" w:hAnsiTheme="minorHAnsi" w:cs="Calibri"/>
        </w:rPr>
        <w:t>Din categoria proiectelor reziliate fac parte și 3 beneficiari a căror dom</w:t>
      </w:r>
      <w:r w:rsidR="0071368E" w:rsidRPr="001825A5">
        <w:rPr>
          <w:rFonts w:asciiTheme="minorHAnsi" w:hAnsiTheme="minorHAnsi" w:cs="Calibri"/>
        </w:rPr>
        <w:t>eniu</w:t>
      </w:r>
      <w:r w:rsidRPr="001825A5">
        <w:rPr>
          <w:rFonts w:asciiTheme="minorHAnsi" w:hAnsiTheme="minorHAnsi" w:cs="Calibri"/>
        </w:rPr>
        <w:t xml:space="preserve"> principal de activitate a fost comerțul cu ridicata și amănuntul – sector neeligibil în cadrul POS CCE, dar care și-au </w:t>
      </w:r>
      <w:r w:rsidR="0071368E" w:rsidRPr="001825A5">
        <w:rPr>
          <w:rFonts w:asciiTheme="minorHAnsi" w:hAnsiTheme="minorHAnsi" w:cs="Calibri"/>
        </w:rPr>
        <w:t>îndreptat investițiile că</w:t>
      </w:r>
      <w:r w:rsidRPr="001825A5">
        <w:rPr>
          <w:rFonts w:asciiTheme="minorHAnsi" w:hAnsiTheme="minorHAnsi" w:cs="Calibri"/>
        </w:rPr>
        <w:t>tre u</w:t>
      </w:r>
      <w:r w:rsidR="00BC1B3C">
        <w:rPr>
          <w:rFonts w:asciiTheme="minorHAnsi" w:hAnsiTheme="minorHAnsi" w:cs="Calibri"/>
        </w:rPr>
        <w:t>r</w:t>
      </w:r>
      <w:r w:rsidRPr="001825A5">
        <w:rPr>
          <w:rFonts w:asciiTheme="minorHAnsi" w:hAnsiTheme="minorHAnsi" w:cs="Calibri"/>
        </w:rPr>
        <w:t>mătoarele 3 domenii: industria prelucrătoare</w:t>
      </w:r>
      <w:r w:rsidR="0071368E" w:rsidRPr="001825A5">
        <w:rPr>
          <w:rFonts w:asciiTheme="minorHAnsi" w:hAnsiTheme="minorHAnsi" w:cs="Calibri"/>
        </w:rPr>
        <w:t xml:space="preserve">, </w:t>
      </w:r>
      <w:r w:rsidRPr="001825A5">
        <w:rPr>
          <w:rFonts w:asciiTheme="minorHAnsi" w:hAnsiTheme="minorHAnsi" w:cs="Calibri"/>
        </w:rPr>
        <w:t xml:space="preserve">industria extractivă și industrie. </w:t>
      </w:r>
    </w:p>
    <w:p w:rsidR="00E11903" w:rsidRPr="001825A5" w:rsidRDefault="00E11903" w:rsidP="00E11903">
      <w:pPr>
        <w:spacing w:line="240" w:lineRule="auto"/>
        <w:jc w:val="both"/>
      </w:pPr>
      <w:r w:rsidRPr="001825A5">
        <w:t xml:space="preserve">În ceea ce privește anul înființării acestor beneficiari a căror contracte au fost reziliate, acesta </w:t>
      </w:r>
      <w:r w:rsidR="00701B9C" w:rsidRPr="001825A5">
        <w:t>evidențiază faptul că la momentul demarării POS CCE 2007-2013</w:t>
      </w:r>
      <w:r w:rsidRPr="001825A5">
        <w:t xml:space="preserve">, companiile cu vechime mai mare, înființate în perioada 1990-1999 (14 beneficiari) au fost în număr aproape </w:t>
      </w:r>
      <w:r w:rsidR="00701B9C" w:rsidRPr="001825A5">
        <w:t>egal</w:t>
      </w:r>
      <w:r w:rsidRPr="001825A5">
        <w:t xml:space="preserve"> cu cel al companiilor înființate în perioada 2000-2006 (12 beneficiari). Un număr de 5 companii au fost înființate chiar în </w:t>
      </w:r>
      <w:r w:rsidR="00701B9C" w:rsidRPr="001825A5">
        <w:t>ciclul de programare</w:t>
      </w:r>
      <w:r w:rsidRPr="001825A5">
        <w:t xml:space="preserve"> a POS CCE</w:t>
      </w:r>
      <w:r w:rsidR="00701B9C" w:rsidRPr="001825A5">
        <w:t xml:space="preserve"> 2007-2013</w:t>
      </w:r>
      <w:r w:rsidRPr="001825A5">
        <w:t>, în</w:t>
      </w:r>
      <w:r w:rsidR="00701B9C" w:rsidRPr="001825A5">
        <w:t xml:space="preserve"> perioada </w:t>
      </w:r>
      <w:r w:rsidRPr="001825A5">
        <w:t>2007-2012</w:t>
      </w:r>
      <w:r w:rsidR="00701B9C" w:rsidRPr="001825A5">
        <w:t>,</w:t>
      </w:r>
      <w:r w:rsidRPr="001825A5">
        <w:t xml:space="preserve"> fapt ce a putut </w:t>
      </w:r>
      <w:r w:rsidR="00701B9C" w:rsidRPr="001825A5">
        <w:t>afecta</w:t>
      </w:r>
      <w:r w:rsidRPr="001825A5">
        <w:t xml:space="preserve"> sustenabilitatea proiectului.</w:t>
      </w:r>
      <w:r w:rsidR="00701B9C" w:rsidRPr="001825A5">
        <w:t xml:space="preserve"> </w:t>
      </w:r>
    </w:p>
    <w:p w:rsidR="004D5511" w:rsidRDefault="00701B9C" w:rsidP="00E11903">
      <w:pPr>
        <w:spacing w:line="240" w:lineRule="auto"/>
        <w:jc w:val="both"/>
        <w:rPr>
          <w:rFonts w:cs="Calibri"/>
        </w:rPr>
      </w:pPr>
      <w:r w:rsidRPr="00AA49F1">
        <w:rPr>
          <w:rFonts w:cs="Calibri"/>
        </w:rPr>
        <w:t xml:space="preserve">Suma totală a proiectelor reziliate în cadrul Operațiunii 1.1.1. la nivelul Regiunii Vest este în valoare de 163.048.420,02 lei. </w:t>
      </w:r>
      <w:r w:rsidR="005D034A" w:rsidRPr="00AA49F1">
        <w:rPr>
          <w:rFonts w:cs="Calibri"/>
        </w:rPr>
        <w:t xml:space="preserve">Valorile </w:t>
      </w:r>
      <w:r w:rsidR="00E11903" w:rsidRPr="00AA49F1">
        <w:rPr>
          <w:rFonts w:cs="Calibri"/>
        </w:rPr>
        <w:t>proiectelor reziliate se încadrează în intervalul 967.423,51 lei – 21.815.251,50 lei</w:t>
      </w:r>
      <w:r w:rsidRPr="00AA49F1">
        <w:rPr>
          <w:rFonts w:cs="Calibri"/>
        </w:rPr>
        <w:t>.</w:t>
      </w:r>
      <w:r w:rsidR="00E11903" w:rsidRPr="00AA49F1">
        <w:rPr>
          <w:rFonts w:cs="Calibri"/>
        </w:rPr>
        <w:t xml:space="preserve"> Proiectul</w:t>
      </w:r>
      <w:r w:rsidR="00E11903" w:rsidRPr="001825A5">
        <w:rPr>
          <w:rFonts w:cs="Calibri"/>
        </w:rPr>
        <w:t xml:space="preserve"> cu valoarea cea mai mică - 967.423,51 lei aparține unui beneficiar din județul Timiș </w:t>
      </w:r>
      <w:r w:rsidR="00BC1B3C">
        <w:rPr>
          <w:rFonts w:cs="Calibri"/>
        </w:rPr>
        <w:t xml:space="preserve"> din sectorul </w:t>
      </w:r>
      <w:r w:rsidR="00E11903" w:rsidRPr="001825A5">
        <w:rPr>
          <w:rFonts w:cs="Calibri"/>
        </w:rPr>
        <w:t>construcții</w:t>
      </w:r>
      <w:r w:rsidR="00BC1B3C">
        <w:rPr>
          <w:rFonts w:cs="Calibri"/>
        </w:rPr>
        <w:t>lor</w:t>
      </w:r>
      <w:r w:rsidR="00E11903" w:rsidRPr="001825A5">
        <w:rPr>
          <w:rFonts w:cs="Calibri"/>
        </w:rPr>
        <w:t xml:space="preserve">. În categoria </w:t>
      </w:r>
      <w:r w:rsidR="001A352E" w:rsidRPr="001825A5">
        <w:rPr>
          <w:rFonts w:cs="Calibri"/>
        </w:rPr>
        <w:t>proiectelor</w:t>
      </w:r>
      <w:r w:rsidR="00E11903" w:rsidRPr="001825A5">
        <w:rPr>
          <w:rFonts w:cs="Calibri"/>
        </w:rPr>
        <w:t xml:space="preserve"> cu valoare</w:t>
      </w:r>
      <w:r w:rsidR="001A352E" w:rsidRPr="001825A5">
        <w:rPr>
          <w:rFonts w:cs="Calibri"/>
        </w:rPr>
        <w:t xml:space="preserve"> cuprinsă</w:t>
      </w:r>
      <w:r w:rsidR="00E11903" w:rsidRPr="001825A5">
        <w:rPr>
          <w:rFonts w:cs="Calibri"/>
        </w:rPr>
        <w:t xml:space="preserve"> între 1.000.000 </w:t>
      </w:r>
      <w:r w:rsidR="001A352E" w:rsidRPr="001825A5">
        <w:rPr>
          <w:rFonts w:cs="Calibri"/>
        </w:rPr>
        <w:lastRenderedPageBreak/>
        <w:t>–</w:t>
      </w:r>
      <w:r w:rsidR="00E11903" w:rsidRPr="001825A5">
        <w:rPr>
          <w:rFonts w:cs="Calibri"/>
        </w:rPr>
        <w:t xml:space="preserve"> 9.000.000 lei s</w:t>
      </w:r>
      <w:r w:rsidR="001A352E" w:rsidRPr="001825A5">
        <w:rPr>
          <w:rFonts w:cs="Calibri"/>
        </w:rPr>
        <w:t>e află</w:t>
      </w:r>
      <w:r w:rsidR="00E11903" w:rsidRPr="001825A5">
        <w:rPr>
          <w:rFonts w:cs="Calibri"/>
        </w:rPr>
        <w:t xml:space="preserve"> 23 de proiecte. </w:t>
      </w:r>
      <w:r w:rsidR="001A352E" w:rsidRPr="001825A5">
        <w:rPr>
          <w:rFonts w:cs="Calibri"/>
        </w:rPr>
        <w:t>Șapte proiecte înregistrează valori</w:t>
      </w:r>
      <w:r w:rsidR="00E11903" w:rsidRPr="001825A5">
        <w:rPr>
          <w:rFonts w:cs="Calibri"/>
        </w:rPr>
        <w:t xml:space="preserve"> </w:t>
      </w:r>
      <w:r w:rsidR="001A352E" w:rsidRPr="001825A5">
        <w:rPr>
          <w:rFonts w:cs="Calibri"/>
        </w:rPr>
        <w:t xml:space="preserve">totale cuprinse </w:t>
      </w:r>
      <w:r w:rsidR="00E11903" w:rsidRPr="001825A5">
        <w:rPr>
          <w:rFonts w:cs="Calibri"/>
        </w:rPr>
        <w:t>între 11.000.000 – 22.000.000 lei</w:t>
      </w:r>
      <w:r w:rsidR="001A352E" w:rsidRPr="001825A5">
        <w:rPr>
          <w:rFonts w:cs="Calibri"/>
        </w:rPr>
        <w:t xml:space="preserve">. Sectoarele spre care s-au îndreptat investițiile celor 7 beneficiari sunt următoarele: </w:t>
      </w:r>
      <w:r w:rsidR="00E11903" w:rsidRPr="001825A5">
        <w:rPr>
          <w:rFonts w:cs="Calibri"/>
        </w:rPr>
        <w:t xml:space="preserve">industria prelucrătoare </w:t>
      </w:r>
      <w:r w:rsidR="001A352E" w:rsidRPr="001825A5">
        <w:rPr>
          <w:rFonts w:cs="Calibri"/>
        </w:rPr>
        <w:t>(4) și construcții (3)</w:t>
      </w:r>
      <w:r w:rsidR="00963FF7" w:rsidRPr="001825A5">
        <w:rPr>
          <w:rFonts w:cs="Calibri"/>
        </w:rPr>
        <w:t>; cinci dintre aceste proiecte au fost î</w:t>
      </w:r>
      <w:r w:rsidR="00E11903" w:rsidRPr="001825A5">
        <w:rPr>
          <w:rFonts w:cs="Calibri"/>
        </w:rPr>
        <w:t xml:space="preserve">n </w:t>
      </w:r>
      <w:r w:rsidR="00963FF7" w:rsidRPr="001825A5">
        <w:rPr>
          <w:rFonts w:cs="Calibri"/>
        </w:rPr>
        <w:t xml:space="preserve">județul Timiș, iar </w:t>
      </w:r>
      <w:r w:rsidR="00E11903" w:rsidRPr="001825A5">
        <w:rPr>
          <w:rFonts w:cs="Calibri"/>
        </w:rPr>
        <w:t xml:space="preserve">în </w:t>
      </w:r>
      <w:r w:rsidR="00963FF7" w:rsidRPr="001825A5">
        <w:rPr>
          <w:rFonts w:cs="Calibri"/>
        </w:rPr>
        <w:t>județele Arad și Caraș-Severin câ</w:t>
      </w:r>
      <w:r w:rsidR="00E11903" w:rsidRPr="001825A5">
        <w:rPr>
          <w:rFonts w:cs="Calibri"/>
        </w:rPr>
        <w:t>te unul.</w:t>
      </w: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Default="00054764" w:rsidP="00E11903">
      <w:pPr>
        <w:spacing w:line="240" w:lineRule="auto"/>
        <w:jc w:val="both"/>
        <w:rPr>
          <w:rFonts w:cs="Calibri"/>
        </w:rPr>
      </w:pPr>
    </w:p>
    <w:p w:rsidR="00054764" w:rsidRPr="004D5511" w:rsidRDefault="00054764" w:rsidP="00E11903">
      <w:pPr>
        <w:spacing w:line="240" w:lineRule="auto"/>
        <w:jc w:val="both"/>
        <w:rPr>
          <w:rFonts w:cs="Calibri"/>
        </w:rPr>
      </w:pPr>
    </w:p>
    <w:p w:rsidR="00E50177" w:rsidRPr="001825A5" w:rsidRDefault="00963FF7" w:rsidP="00E50177">
      <w:pPr>
        <w:pStyle w:val="Heading1"/>
        <w:numPr>
          <w:ilvl w:val="0"/>
          <w:numId w:val="2"/>
        </w:numPr>
        <w:shd w:val="clear" w:color="auto" w:fill="9CC2E5" w:themeFill="accent1" w:themeFillTint="99"/>
      </w:pPr>
      <w:bookmarkStart w:id="10" w:name="_Toc444006429"/>
      <w:r w:rsidRPr="001825A5">
        <w:lastRenderedPageBreak/>
        <w:t>Distribuția sprijinului POS CCE în Regiunea Vest pe sectoare</w:t>
      </w:r>
      <w:bookmarkEnd w:id="10"/>
    </w:p>
    <w:p w:rsidR="00963FF7" w:rsidRPr="001825A5" w:rsidRDefault="00963FF7" w:rsidP="00963FF7">
      <w:pPr>
        <w:jc w:val="both"/>
        <w:rPr>
          <w:rFonts w:asciiTheme="minorHAnsi" w:hAnsiTheme="minorHAnsi" w:cs="Calibri"/>
        </w:rPr>
      </w:pPr>
      <w:r w:rsidRPr="001825A5">
        <w:rPr>
          <w:rFonts w:asciiTheme="minorHAnsi" w:hAnsiTheme="minorHAnsi" w:cs="Calibri"/>
          <w:b/>
        </w:rPr>
        <w:t>În această secțiune se analizează domeniul principal de activitate al beneficiarilor</w:t>
      </w:r>
      <w:r w:rsidRPr="001825A5">
        <w:rPr>
          <w:rFonts w:asciiTheme="minorHAnsi" w:hAnsiTheme="minorHAnsi" w:cs="Calibri"/>
        </w:rPr>
        <w:t xml:space="preserve"> care însă nu este întotdeauna domeniul de activitate/sectorul în ca</w:t>
      </w:r>
      <w:r w:rsidR="0005680D" w:rsidRPr="001825A5">
        <w:rPr>
          <w:rFonts w:asciiTheme="minorHAnsi" w:hAnsiTheme="minorHAnsi" w:cs="Calibri"/>
        </w:rPr>
        <w:t xml:space="preserve">re a fost realizată investiția. </w:t>
      </w:r>
      <w:r w:rsidRPr="001825A5">
        <w:rPr>
          <w:rFonts w:asciiTheme="minorHAnsi" w:hAnsiTheme="minorHAnsi" w:cs="Calibri"/>
        </w:rPr>
        <w:t xml:space="preserve">Toate datele de monitorizare </w:t>
      </w:r>
      <w:r w:rsidR="00D818E4" w:rsidRPr="001825A5">
        <w:rPr>
          <w:rFonts w:cs="Calibri"/>
        </w:rPr>
        <w:t>pe baza cărora s-a făcut această analiză sunt dat</w:t>
      </w:r>
      <w:r w:rsidR="001876E5">
        <w:rPr>
          <w:rFonts w:cs="Calibri"/>
        </w:rPr>
        <w:t xml:space="preserve">ele de monitorizare disponibile </w:t>
      </w:r>
      <w:r w:rsidR="00D818E4" w:rsidRPr="001825A5">
        <w:rPr>
          <w:rFonts w:cs="Calibri"/>
        </w:rPr>
        <w:t>la 30.11.2015.</w:t>
      </w:r>
    </w:p>
    <w:p w:rsidR="00A40A13" w:rsidRPr="001825A5" w:rsidRDefault="003C22F7" w:rsidP="00527B80">
      <w:pPr>
        <w:spacing w:line="240" w:lineRule="auto"/>
        <w:jc w:val="both"/>
        <w:rPr>
          <w:rFonts w:cs="Calibri"/>
        </w:rPr>
      </w:pPr>
      <w:r w:rsidRPr="001825A5">
        <w:rPr>
          <w:rFonts w:asciiTheme="minorHAnsi" w:hAnsiTheme="minorHAnsi" w:cs="Calibri"/>
          <w:b/>
        </w:rPr>
        <w:t>Domeniile principale de activitate ale beneficiarilor din</w:t>
      </w:r>
      <w:r w:rsidR="00E50177" w:rsidRPr="001825A5">
        <w:rPr>
          <w:rFonts w:cs="Calibri"/>
        </w:rPr>
        <w:t xml:space="preserve"> </w:t>
      </w:r>
      <w:r w:rsidR="00E50177" w:rsidRPr="001825A5">
        <w:rPr>
          <w:rFonts w:cs="Calibri"/>
          <w:b/>
        </w:rPr>
        <w:t>cadrul Operațiunii 1.1.1</w:t>
      </w:r>
      <w:r w:rsidR="00E50177" w:rsidRPr="001825A5">
        <w:rPr>
          <w:rFonts w:cs="Calibri"/>
        </w:rPr>
        <w:t xml:space="preserve">. sunt în număr de nouă, acestea fiind următoarele: industria prelucrătoare, construcții, comerț cu ridicata și amănuntul, activități de servicii suport, transport și depozitare, gestionarea deșeurilor, industria extractivă, activități profesionale, științifice și tehnice, </w:t>
      </w:r>
      <w:r w:rsidR="00984EFE" w:rsidRPr="001825A5">
        <w:rPr>
          <w:rFonts w:cs="Calibri"/>
        </w:rPr>
        <w:t xml:space="preserve">informații </w:t>
      </w:r>
      <w:r w:rsidR="00E50177" w:rsidRPr="001825A5">
        <w:rPr>
          <w:rFonts w:cs="Calibri"/>
        </w:rPr>
        <w:t xml:space="preserve">și comunicații. </w:t>
      </w:r>
    </w:p>
    <w:p w:rsidR="00A40A13" w:rsidRPr="001825A5" w:rsidRDefault="00A40A13" w:rsidP="00AC5FEA">
      <w:pPr>
        <w:pStyle w:val="Caption"/>
        <w:jc w:val="both"/>
        <w:rPr>
          <w:rFonts w:asciiTheme="minorHAnsi" w:hAnsiTheme="minorHAnsi" w:cstheme="minorHAnsi"/>
          <w:sz w:val="18"/>
        </w:rPr>
      </w:pPr>
      <w:bookmarkStart w:id="11" w:name="_Toc444006382"/>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5</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D70BE0" w:rsidRPr="001825A5">
        <w:rPr>
          <w:rFonts w:asciiTheme="minorHAnsi" w:hAnsiTheme="minorHAnsi" w:cstheme="minorHAnsi"/>
          <w:sz w:val="18"/>
        </w:rPr>
        <w:t xml:space="preserve">Distribuția proiectelor pe domeniul principal de activitate al beneficiarilor </w:t>
      </w:r>
      <w:r w:rsidRPr="001825A5">
        <w:rPr>
          <w:rFonts w:asciiTheme="minorHAnsi" w:hAnsiTheme="minorHAnsi" w:cstheme="minorHAnsi"/>
          <w:sz w:val="18"/>
        </w:rPr>
        <w:t>la nivelul Regiunii Vest</w:t>
      </w:r>
      <w:r w:rsidR="00FB7FB1" w:rsidRPr="001825A5">
        <w:rPr>
          <w:rFonts w:asciiTheme="minorHAnsi" w:hAnsiTheme="minorHAnsi" w:cstheme="minorHAnsi"/>
          <w:sz w:val="18"/>
        </w:rPr>
        <w:t xml:space="preserve"> (169 p</w:t>
      </w:r>
      <w:r w:rsidR="000558C7" w:rsidRPr="001825A5">
        <w:rPr>
          <w:rFonts w:asciiTheme="minorHAnsi" w:hAnsiTheme="minorHAnsi" w:cstheme="minorHAnsi"/>
          <w:sz w:val="18"/>
        </w:rPr>
        <w:t>roiecte)</w:t>
      </w:r>
      <w:bookmarkEnd w:id="11"/>
    </w:p>
    <w:p w:rsidR="00D70BE0" w:rsidRPr="001825A5" w:rsidRDefault="00D310EB" w:rsidP="00AC5FEA">
      <w:pPr>
        <w:spacing w:line="240" w:lineRule="auto"/>
        <w:jc w:val="both"/>
        <w:rPr>
          <w:rFonts w:asciiTheme="minorHAnsi" w:hAnsiTheme="minorHAnsi"/>
          <w:sz w:val="16"/>
          <w:szCs w:val="16"/>
        </w:rPr>
      </w:pPr>
      <w:r w:rsidRPr="001825A5">
        <w:rPr>
          <w:rFonts w:asciiTheme="minorHAnsi" w:hAnsiTheme="minorHAnsi" w:cstheme="minorHAnsi"/>
          <w:noProof/>
          <w:sz w:val="16"/>
          <w:szCs w:val="16"/>
          <w:lang w:val="en-US"/>
        </w:rPr>
        <w:drawing>
          <wp:anchor distT="0" distB="0" distL="114300" distR="114300" simplePos="0" relativeHeight="251735552" behindDoc="1" locked="0" layoutInCell="1" allowOverlap="1" wp14:anchorId="4FCE90DE" wp14:editId="429865DF">
            <wp:simplePos x="0" y="0"/>
            <wp:positionH relativeFrom="column">
              <wp:posOffset>19050</wp:posOffset>
            </wp:positionH>
            <wp:positionV relativeFrom="paragraph">
              <wp:posOffset>43180</wp:posOffset>
            </wp:positionV>
            <wp:extent cx="5581650" cy="3152775"/>
            <wp:effectExtent l="19050" t="0" r="19050" b="9525"/>
            <wp:wrapTight wrapText="bothSides">
              <wp:wrapPolygon edited="0">
                <wp:start x="-74" y="0"/>
                <wp:lineTo x="-74" y="21535"/>
                <wp:lineTo x="21600" y="21535"/>
                <wp:lineTo x="21600" y="0"/>
                <wp:lineTo x="-74"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C5FEA" w:rsidRPr="001825A5">
        <w:rPr>
          <w:rFonts w:asciiTheme="minorHAnsi" w:hAnsiTheme="minorHAnsi"/>
          <w:sz w:val="16"/>
          <w:szCs w:val="16"/>
        </w:rPr>
        <w:t xml:space="preserve"> </w:t>
      </w:r>
      <w:r w:rsidR="00D70BE0" w:rsidRPr="001825A5">
        <w:rPr>
          <w:rFonts w:asciiTheme="minorHAnsi" w:hAnsiTheme="minorHAnsi"/>
          <w:sz w:val="16"/>
          <w:szCs w:val="16"/>
        </w:rPr>
        <w:t xml:space="preserve">Sursa: Ministerul Finanțelor Publice din România  </w:t>
      </w:r>
      <w:hyperlink r:id="rId15" w:history="1">
        <w:r w:rsidR="00D70BE0" w:rsidRPr="001825A5">
          <w:rPr>
            <w:rStyle w:val="Hyperlink"/>
            <w:rFonts w:asciiTheme="minorHAnsi" w:hAnsiTheme="minorHAnsi"/>
            <w:sz w:val="16"/>
            <w:szCs w:val="16"/>
          </w:rPr>
          <w:t>http://www.mfinante.gov.ro/agenticod.html?pagina=domenii</w:t>
        </w:r>
      </w:hyperlink>
      <w:r w:rsidR="00D70BE0" w:rsidRPr="001825A5">
        <w:rPr>
          <w:rStyle w:val="FootnoteReference"/>
          <w:rFonts w:asciiTheme="minorHAnsi" w:hAnsiTheme="minorHAnsi"/>
          <w:sz w:val="16"/>
          <w:szCs w:val="16"/>
        </w:rPr>
        <w:footnoteReference w:id="3"/>
      </w:r>
      <w:r w:rsidR="00D70BE0" w:rsidRPr="001825A5">
        <w:rPr>
          <w:rFonts w:asciiTheme="minorHAnsi" w:hAnsiTheme="minorHAnsi"/>
          <w:sz w:val="16"/>
          <w:szCs w:val="16"/>
        </w:rPr>
        <w:t xml:space="preserve"> și calcule proprii</w:t>
      </w:r>
    </w:p>
    <w:p w:rsidR="007107DD" w:rsidRPr="001825A5" w:rsidRDefault="007107DD" w:rsidP="00D70BE0">
      <w:pPr>
        <w:pStyle w:val="ListParagraph"/>
        <w:spacing w:after="200"/>
        <w:ind w:left="0"/>
        <w:contextualSpacing w:val="0"/>
        <w:jc w:val="both"/>
        <w:rPr>
          <w:rFonts w:ascii="Calibri" w:eastAsia="Calibri" w:hAnsi="Calibri" w:cs="Calibri"/>
          <w:sz w:val="22"/>
          <w:szCs w:val="22"/>
          <w:lang w:val="ro-RO"/>
        </w:rPr>
      </w:pPr>
    </w:p>
    <w:p w:rsidR="007107DD" w:rsidRPr="001825A5" w:rsidRDefault="007107DD" w:rsidP="00D70BE0">
      <w:pPr>
        <w:pStyle w:val="ListParagraph"/>
        <w:spacing w:after="200"/>
        <w:ind w:left="0"/>
        <w:contextualSpacing w:val="0"/>
        <w:jc w:val="both"/>
        <w:rPr>
          <w:rFonts w:ascii="Calibri" w:eastAsia="Calibri" w:hAnsi="Calibri" w:cs="Calibri"/>
          <w:sz w:val="22"/>
          <w:szCs w:val="22"/>
          <w:lang w:val="ro-RO"/>
        </w:rPr>
      </w:pPr>
    </w:p>
    <w:p w:rsidR="007107DD" w:rsidRPr="001825A5" w:rsidRDefault="007107DD" w:rsidP="00D70BE0">
      <w:pPr>
        <w:pStyle w:val="ListParagraph"/>
        <w:spacing w:after="200"/>
        <w:ind w:left="0"/>
        <w:contextualSpacing w:val="0"/>
        <w:jc w:val="both"/>
        <w:rPr>
          <w:rFonts w:ascii="Calibri" w:eastAsia="Calibri" w:hAnsi="Calibri" w:cs="Calibri"/>
          <w:sz w:val="22"/>
          <w:szCs w:val="22"/>
          <w:lang w:val="ro-RO"/>
        </w:rPr>
      </w:pPr>
    </w:p>
    <w:p w:rsidR="007107DD" w:rsidRPr="001825A5" w:rsidRDefault="007107DD" w:rsidP="007107DD">
      <w:pPr>
        <w:pStyle w:val="Caption"/>
      </w:pPr>
    </w:p>
    <w:p w:rsidR="007107DD" w:rsidRPr="001825A5" w:rsidRDefault="003D34D6" w:rsidP="00D818E4">
      <w:pPr>
        <w:pStyle w:val="Caption"/>
        <w:jc w:val="both"/>
        <w:rPr>
          <w:rFonts w:asciiTheme="minorHAnsi" w:hAnsiTheme="minorHAnsi" w:cstheme="minorHAnsi"/>
          <w:sz w:val="18"/>
        </w:rPr>
      </w:pPr>
      <w:bookmarkStart w:id="12" w:name="_Toc444006383"/>
      <w:r w:rsidRPr="001825A5">
        <w:rPr>
          <w:rFonts w:asciiTheme="minorHAnsi" w:hAnsiTheme="minorHAnsi" w:cstheme="minorHAnsi"/>
          <w:b w:val="0"/>
          <w:bCs w:val="0"/>
          <w:noProof/>
          <w:sz w:val="16"/>
          <w:szCs w:val="16"/>
          <w:lang w:val="en-US"/>
        </w:rPr>
        <w:lastRenderedPageBreak/>
        <w:drawing>
          <wp:anchor distT="0" distB="0" distL="114300" distR="114300" simplePos="0" relativeHeight="251736576" behindDoc="1" locked="0" layoutInCell="1" allowOverlap="1" wp14:anchorId="4886BE8D" wp14:editId="74490D32">
            <wp:simplePos x="0" y="0"/>
            <wp:positionH relativeFrom="column">
              <wp:posOffset>-19050</wp:posOffset>
            </wp:positionH>
            <wp:positionV relativeFrom="paragraph">
              <wp:posOffset>196215</wp:posOffset>
            </wp:positionV>
            <wp:extent cx="5734050" cy="2847975"/>
            <wp:effectExtent l="0" t="0" r="19050" b="9525"/>
            <wp:wrapTight wrapText="bothSides">
              <wp:wrapPolygon edited="0">
                <wp:start x="0" y="0"/>
                <wp:lineTo x="0" y="21528"/>
                <wp:lineTo x="21600" y="21528"/>
                <wp:lineTo x="21600" y="0"/>
                <wp:lineTo x="0" y="0"/>
              </wp:wrapPolygon>
            </wp:wrapTight>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107DD" w:rsidRPr="001825A5">
        <w:rPr>
          <w:rFonts w:asciiTheme="minorHAnsi" w:hAnsiTheme="minorHAnsi" w:cstheme="minorHAnsi"/>
          <w:sz w:val="18"/>
        </w:rPr>
        <w:t xml:space="preserve">Figura </w:t>
      </w:r>
      <w:r w:rsidR="007107DD" w:rsidRPr="001825A5">
        <w:rPr>
          <w:rFonts w:asciiTheme="minorHAnsi" w:hAnsiTheme="minorHAnsi" w:cstheme="minorHAnsi"/>
          <w:sz w:val="18"/>
        </w:rPr>
        <w:fldChar w:fldCharType="begin"/>
      </w:r>
      <w:r w:rsidR="007107DD" w:rsidRPr="001825A5">
        <w:rPr>
          <w:rFonts w:asciiTheme="minorHAnsi" w:hAnsiTheme="minorHAnsi" w:cstheme="minorHAnsi"/>
          <w:sz w:val="18"/>
        </w:rPr>
        <w:instrText xml:space="preserve"> SEQ Figura \* ARABIC </w:instrText>
      </w:r>
      <w:r w:rsidR="007107DD" w:rsidRPr="001825A5">
        <w:rPr>
          <w:rFonts w:asciiTheme="minorHAnsi" w:hAnsiTheme="minorHAnsi" w:cstheme="minorHAnsi"/>
          <w:sz w:val="18"/>
        </w:rPr>
        <w:fldChar w:fldCharType="separate"/>
      </w:r>
      <w:r w:rsidR="00AA03D0">
        <w:rPr>
          <w:rFonts w:asciiTheme="minorHAnsi" w:hAnsiTheme="minorHAnsi" w:cstheme="minorHAnsi"/>
          <w:noProof/>
          <w:sz w:val="18"/>
        </w:rPr>
        <w:t>6</w:t>
      </w:r>
      <w:r w:rsidR="007107DD" w:rsidRPr="001825A5">
        <w:rPr>
          <w:rFonts w:asciiTheme="minorHAnsi" w:hAnsiTheme="minorHAnsi" w:cstheme="minorHAnsi"/>
          <w:sz w:val="18"/>
        </w:rPr>
        <w:fldChar w:fldCharType="end"/>
      </w:r>
      <w:r w:rsidR="007107DD" w:rsidRPr="001825A5">
        <w:rPr>
          <w:rFonts w:asciiTheme="minorHAnsi" w:hAnsiTheme="minorHAnsi" w:cstheme="minorHAnsi"/>
          <w:sz w:val="18"/>
        </w:rPr>
        <w:t>. Distribuția proiectelor pe domeniul principal de activitate al beneficiarilor la nivelul NUTS 3 (169 proiecte)</w:t>
      </w:r>
      <w:bookmarkEnd w:id="12"/>
    </w:p>
    <w:p w:rsidR="007107DD" w:rsidRPr="001825A5" w:rsidRDefault="007107DD" w:rsidP="00D70BE0">
      <w:pPr>
        <w:pStyle w:val="ListParagraph"/>
        <w:spacing w:after="200"/>
        <w:ind w:left="0"/>
        <w:contextualSpacing w:val="0"/>
        <w:jc w:val="both"/>
        <w:rPr>
          <w:rFonts w:asciiTheme="minorHAnsi" w:hAnsiTheme="minorHAnsi" w:cstheme="minorHAnsi"/>
          <w:sz w:val="16"/>
          <w:szCs w:val="16"/>
          <w:lang w:val="ro-RO"/>
        </w:rPr>
      </w:pPr>
      <w:r w:rsidRPr="001825A5">
        <w:rPr>
          <w:rFonts w:asciiTheme="minorHAnsi" w:hAnsiTheme="minorHAnsi" w:cstheme="minorHAnsi"/>
          <w:sz w:val="16"/>
          <w:szCs w:val="16"/>
          <w:lang w:val="ro-RO"/>
        </w:rPr>
        <w:t xml:space="preserve">Sursa: Ministerul Finanțelor Publice din România  </w:t>
      </w:r>
      <w:hyperlink r:id="rId17" w:history="1">
        <w:r w:rsidRPr="001825A5">
          <w:rPr>
            <w:rStyle w:val="Hyperlink"/>
            <w:rFonts w:asciiTheme="minorHAnsi" w:hAnsiTheme="minorHAnsi" w:cstheme="minorHAnsi"/>
            <w:sz w:val="16"/>
            <w:szCs w:val="16"/>
            <w:lang w:val="ro-RO"/>
          </w:rPr>
          <w:t>http://www.mfinante.gov.ro/agenticod.html?pagina=domenii</w:t>
        </w:r>
      </w:hyperlink>
      <w:r w:rsidRPr="001825A5">
        <w:rPr>
          <w:rFonts w:asciiTheme="minorHAnsi" w:hAnsiTheme="minorHAnsi" w:cstheme="minorHAnsi"/>
          <w:b/>
          <w:sz w:val="16"/>
          <w:szCs w:val="16"/>
          <w:lang w:val="ro-RO"/>
        </w:rPr>
        <w:t xml:space="preserve"> </w:t>
      </w:r>
      <w:r w:rsidRPr="001825A5">
        <w:rPr>
          <w:rFonts w:asciiTheme="minorHAnsi" w:hAnsiTheme="minorHAnsi" w:cstheme="minorHAnsi"/>
          <w:sz w:val="16"/>
          <w:szCs w:val="16"/>
          <w:lang w:val="ro-RO"/>
        </w:rPr>
        <w:t>și calcule proprii</w:t>
      </w:r>
    </w:p>
    <w:p w:rsidR="00E50177" w:rsidRPr="001825A5" w:rsidRDefault="00A40A13" w:rsidP="00D70BE0">
      <w:pPr>
        <w:pStyle w:val="ListParagraph"/>
        <w:spacing w:after="200"/>
        <w:ind w:left="0"/>
        <w:contextualSpacing w:val="0"/>
        <w:jc w:val="both"/>
        <w:rPr>
          <w:rFonts w:ascii="Calibri" w:hAnsi="Calibri" w:cs="Calibri"/>
          <w:sz w:val="22"/>
          <w:szCs w:val="22"/>
          <w:lang w:val="ro-RO"/>
        </w:rPr>
      </w:pPr>
      <w:r w:rsidRPr="001825A5">
        <w:rPr>
          <w:rFonts w:ascii="Calibri" w:eastAsia="Calibri" w:hAnsi="Calibri" w:cs="Calibri"/>
          <w:sz w:val="22"/>
          <w:szCs w:val="22"/>
          <w:lang w:val="ro-RO"/>
        </w:rPr>
        <w:t xml:space="preserve">În cadrul Regiunii Vest au fost finanțate 169 de proiecte. Finanțarea se orientează preponderent către </w:t>
      </w:r>
      <w:r w:rsidR="00D75007">
        <w:rPr>
          <w:rFonts w:ascii="Calibri" w:eastAsia="Calibri" w:hAnsi="Calibri" w:cs="Calibri"/>
          <w:sz w:val="22"/>
          <w:szCs w:val="22"/>
          <w:lang w:val="ro-RO"/>
        </w:rPr>
        <w:t>firme cu domeniul principal de activitate în trei</w:t>
      </w:r>
      <w:r w:rsidRPr="001825A5">
        <w:rPr>
          <w:rFonts w:ascii="Calibri" w:eastAsia="Calibri" w:hAnsi="Calibri" w:cs="Calibri"/>
          <w:sz w:val="22"/>
          <w:szCs w:val="22"/>
          <w:lang w:val="ro-RO"/>
        </w:rPr>
        <w:t xml:space="preserve"> sectoare, acestea fiind</w:t>
      </w:r>
      <w:r w:rsidRPr="00AA49F1">
        <w:rPr>
          <w:rFonts w:ascii="Calibri" w:eastAsia="Calibri" w:hAnsi="Calibri" w:cs="Calibri"/>
          <w:sz w:val="22"/>
          <w:szCs w:val="22"/>
          <w:lang w:val="ro-RO"/>
        </w:rPr>
        <w:t xml:space="preserve">: industria prelucrătoare – 88 proiecte, ceea ce reprezintă </w:t>
      </w:r>
      <w:r w:rsidRPr="00AA49F1">
        <w:rPr>
          <w:rFonts w:ascii="Calibri" w:hAnsi="Calibri" w:cs="Calibri"/>
          <w:sz w:val="22"/>
          <w:szCs w:val="22"/>
          <w:lang w:val="ro-RO"/>
        </w:rPr>
        <w:t xml:space="preserve">52,07% din totalul de 169 de proiecte; </w:t>
      </w:r>
      <w:r w:rsidRPr="00AA49F1">
        <w:rPr>
          <w:rFonts w:ascii="Calibri" w:eastAsia="Calibri" w:hAnsi="Calibri" w:cs="Calibri"/>
          <w:sz w:val="22"/>
          <w:szCs w:val="22"/>
          <w:lang w:val="ro-RO"/>
        </w:rPr>
        <w:t xml:space="preserve">construcții – 58 proiecte, reprezentând </w:t>
      </w:r>
      <w:r w:rsidRPr="00AA49F1">
        <w:rPr>
          <w:rFonts w:ascii="Calibri" w:hAnsi="Calibri" w:cs="Calibri"/>
          <w:sz w:val="22"/>
          <w:szCs w:val="22"/>
          <w:lang w:val="ro-RO"/>
        </w:rPr>
        <w:t xml:space="preserve">34,32% din total; </w:t>
      </w:r>
      <w:r w:rsidRPr="00AA49F1">
        <w:rPr>
          <w:rFonts w:ascii="Calibri" w:eastAsia="Calibri" w:hAnsi="Calibri" w:cs="Calibri"/>
          <w:sz w:val="22"/>
          <w:szCs w:val="22"/>
          <w:lang w:val="ro-RO"/>
        </w:rPr>
        <w:t>comerț cu ridicata și amănuntul – 11 proiecte, respectiv</w:t>
      </w:r>
      <w:r w:rsidRPr="001825A5">
        <w:rPr>
          <w:rFonts w:ascii="Calibri" w:eastAsia="Calibri" w:hAnsi="Calibri" w:cs="Calibri"/>
          <w:sz w:val="22"/>
          <w:szCs w:val="22"/>
          <w:lang w:val="ro-RO"/>
        </w:rPr>
        <w:t xml:space="preserve"> </w:t>
      </w:r>
      <w:r w:rsidRPr="001825A5">
        <w:rPr>
          <w:rFonts w:ascii="Calibri" w:hAnsi="Calibri" w:cs="Calibri"/>
          <w:sz w:val="22"/>
          <w:szCs w:val="22"/>
          <w:lang w:val="ro-RO"/>
        </w:rPr>
        <w:t>6,51% din total</w:t>
      </w:r>
      <w:r w:rsidRPr="001825A5">
        <w:rPr>
          <w:rFonts w:ascii="Calibri" w:eastAsia="Calibri" w:hAnsi="Calibri" w:cs="Calibri"/>
          <w:sz w:val="22"/>
          <w:szCs w:val="22"/>
          <w:lang w:val="ro-RO"/>
        </w:rPr>
        <w:t xml:space="preserve">. Sectoarele care înregistrează o rată scăzută a finanțării sunt următoarele: </w:t>
      </w:r>
      <w:r w:rsidRPr="001825A5">
        <w:rPr>
          <w:rFonts w:ascii="Calibri" w:hAnsi="Calibri" w:cs="Calibri"/>
          <w:sz w:val="22"/>
          <w:szCs w:val="22"/>
          <w:lang w:val="ro-RO"/>
        </w:rPr>
        <w:t>activități de servicii suport, transport și depozitare – 3 proiecte/sector, respectiv 1,78%/sector din totalul de 169 de proiecte; gestionarea deșeurilor și</w:t>
      </w:r>
      <w:r w:rsidR="00152E68" w:rsidRPr="001825A5">
        <w:rPr>
          <w:rFonts w:ascii="Calibri" w:hAnsi="Calibri" w:cs="Calibri"/>
          <w:sz w:val="22"/>
          <w:szCs w:val="22"/>
          <w:lang w:val="ro-RO"/>
        </w:rPr>
        <w:t xml:space="preserve"> </w:t>
      </w:r>
      <w:r w:rsidRPr="001825A5">
        <w:rPr>
          <w:rFonts w:ascii="Calibri" w:hAnsi="Calibri" w:cs="Calibri"/>
          <w:sz w:val="22"/>
          <w:szCs w:val="22"/>
          <w:lang w:val="ro-RO"/>
        </w:rPr>
        <w:t>industria extractivă – 2 proiecte/sector, reprezentând 1,18%/sector din total; activități profesionale, științifice și tehnice, respectiv informații și comunicații – 1 proiect/sector, respectiv 0,59% din total.</w:t>
      </w:r>
    </w:p>
    <w:p w:rsidR="00A40A13" w:rsidRPr="001825A5" w:rsidRDefault="00A40A13" w:rsidP="00527B80">
      <w:pPr>
        <w:pStyle w:val="ListParagraph"/>
        <w:spacing w:after="200"/>
        <w:ind w:left="0"/>
        <w:jc w:val="both"/>
        <w:rPr>
          <w:rFonts w:ascii="Calibri" w:hAnsi="Calibri" w:cs="Calibri"/>
          <w:sz w:val="22"/>
          <w:szCs w:val="22"/>
          <w:lang w:val="ro-RO"/>
        </w:rPr>
      </w:pPr>
      <w:r w:rsidRPr="001825A5">
        <w:rPr>
          <w:rFonts w:ascii="Calibri" w:hAnsi="Calibri" w:cs="Calibri"/>
          <w:sz w:val="22"/>
          <w:szCs w:val="22"/>
          <w:lang w:val="ro-RO"/>
        </w:rPr>
        <w:t xml:space="preserve">La nivel NUTS 3 distribuția </w:t>
      </w:r>
      <w:r w:rsidR="003C22F7" w:rsidRPr="001825A5">
        <w:rPr>
          <w:rFonts w:asciiTheme="minorHAnsi" w:hAnsiTheme="minorHAnsi" w:cstheme="minorHAnsi"/>
          <w:sz w:val="22"/>
          <w:szCs w:val="22"/>
          <w:lang w:val="ro-RO"/>
        </w:rPr>
        <w:t xml:space="preserve">beneficiarilor </w:t>
      </w:r>
      <w:r w:rsidR="004B5587" w:rsidRPr="001825A5">
        <w:rPr>
          <w:rFonts w:asciiTheme="minorHAnsi" w:hAnsiTheme="minorHAnsi" w:cstheme="minorHAnsi"/>
          <w:sz w:val="22"/>
          <w:szCs w:val="22"/>
          <w:lang w:val="ro-RO"/>
        </w:rPr>
        <w:t>pe domeniul principal de activitate</w:t>
      </w:r>
      <w:r w:rsidR="003C22F7" w:rsidRPr="001825A5">
        <w:rPr>
          <w:rFonts w:ascii="Calibri" w:hAnsi="Calibri" w:cs="Calibri"/>
          <w:sz w:val="22"/>
          <w:szCs w:val="22"/>
          <w:lang w:val="ro-RO"/>
        </w:rPr>
        <w:t xml:space="preserve"> </w:t>
      </w:r>
      <w:r w:rsidRPr="001825A5">
        <w:rPr>
          <w:rFonts w:ascii="Calibri" w:hAnsi="Calibri" w:cs="Calibri"/>
          <w:sz w:val="22"/>
          <w:szCs w:val="22"/>
          <w:lang w:val="ro-RO"/>
        </w:rPr>
        <w:t>raportată la numărul total de proiecte este următoarea:</w:t>
      </w:r>
    </w:p>
    <w:p w:rsidR="00A40A13" w:rsidRPr="001825A5" w:rsidRDefault="00A40A13" w:rsidP="009F7ECF">
      <w:pPr>
        <w:pStyle w:val="ListParagraph"/>
        <w:numPr>
          <w:ilvl w:val="0"/>
          <w:numId w:val="4"/>
        </w:numPr>
        <w:spacing w:after="200"/>
        <w:jc w:val="both"/>
        <w:rPr>
          <w:rFonts w:ascii="Calibri" w:hAnsi="Calibri" w:cs="Calibri"/>
          <w:sz w:val="22"/>
          <w:szCs w:val="22"/>
          <w:lang w:val="ro-RO"/>
        </w:rPr>
      </w:pPr>
      <w:r w:rsidRPr="001825A5">
        <w:rPr>
          <w:rFonts w:ascii="Calibri" w:hAnsi="Calibri" w:cs="Calibri"/>
          <w:sz w:val="22"/>
          <w:szCs w:val="22"/>
          <w:lang w:val="ro-RO"/>
        </w:rPr>
        <w:t>82 de proiecte în județul Timiș dintre care: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industria prelucrătoare – 46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construcții – 30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comerț cu ridicata și amănuntul – 3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activități de servicii suport – 1 proiect</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activități profesionale, științifice și tehnice – 1 proiect</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informații și comunicații – 1 proiect</w:t>
      </w:r>
    </w:p>
    <w:p w:rsidR="00A40A13" w:rsidRPr="001825A5" w:rsidRDefault="00A40A13" w:rsidP="009F7ECF">
      <w:pPr>
        <w:pStyle w:val="ListParagraph"/>
        <w:numPr>
          <w:ilvl w:val="0"/>
          <w:numId w:val="4"/>
        </w:numPr>
        <w:spacing w:after="200"/>
        <w:jc w:val="both"/>
        <w:rPr>
          <w:rFonts w:ascii="Calibri" w:hAnsi="Calibri" w:cs="Calibri"/>
          <w:sz w:val="22"/>
          <w:szCs w:val="22"/>
          <w:lang w:val="ro-RO"/>
        </w:rPr>
      </w:pPr>
      <w:r w:rsidRPr="001825A5">
        <w:rPr>
          <w:rFonts w:ascii="Calibri" w:hAnsi="Calibri" w:cs="Calibri"/>
          <w:sz w:val="22"/>
          <w:szCs w:val="22"/>
          <w:lang w:val="ro-RO"/>
        </w:rPr>
        <w:t>47 de proiecte în județul Hunedoara dintre care: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industria prelucrătoare – 20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construcții – 19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comerț cu ridicata și amănuntul – 2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 xml:space="preserve">activități de servicii suport – 2 proiecte </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industria extractivă – 2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transport și depozitare – 1 proiect</w:t>
      </w:r>
    </w:p>
    <w:p w:rsidR="00AC5FEA" w:rsidRPr="003D34D6" w:rsidRDefault="00A40A13" w:rsidP="003D34D6">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gestionarea deșeurilor – 1 proiect</w:t>
      </w:r>
    </w:p>
    <w:p w:rsidR="00A40A13" w:rsidRPr="001825A5" w:rsidRDefault="00A40A13" w:rsidP="009F7ECF">
      <w:pPr>
        <w:pStyle w:val="ListParagraph"/>
        <w:numPr>
          <w:ilvl w:val="0"/>
          <w:numId w:val="4"/>
        </w:numPr>
        <w:spacing w:after="200"/>
        <w:jc w:val="both"/>
        <w:rPr>
          <w:rFonts w:ascii="Calibri" w:hAnsi="Calibri" w:cs="Calibri"/>
          <w:sz w:val="22"/>
          <w:szCs w:val="22"/>
          <w:lang w:val="ro-RO"/>
        </w:rPr>
      </w:pPr>
      <w:r w:rsidRPr="001825A5">
        <w:rPr>
          <w:rFonts w:ascii="Calibri" w:hAnsi="Calibri" w:cs="Calibri"/>
          <w:sz w:val="22"/>
          <w:szCs w:val="22"/>
          <w:lang w:val="ro-RO"/>
        </w:rPr>
        <w:lastRenderedPageBreak/>
        <w:t>28 de proiecte în județul Arad dintre care: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industria prelucrătoare – 16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construcții – 7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comerț cu ridicata și amănuntul – 4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transport și depozitare – 1 proiect</w:t>
      </w:r>
    </w:p>
    <w:p w:rsidR="00A40A13" w:rsidRPr="001825A5" w:rsidRDefault="00A40A13" w:rsidP="009F7ECF">
      <w:pPr>
        <w:pStyle w:val="ListParagraph"/>
        <w:numPr>
          <w:ilvl w:val="0"/>
          <w:numId w:val="4"/>
        </w:numPr>
        <w:spacing w:after="200"/>
        <w:jc w:val="both"/>
        <w:rPr>
          <w:rFonts w:ascii="Calibri" w:hAnsi="Calibri" w:cs="Calibri"/>
          <w:sz w:val="22"/>
          <w:szCs w:val="22"/>
          <w:lang w:val="ro-RO"/>
        </w:rPr>
      </w:pPr>
      <w:r w:rsidRPr="001825A5">
        <w:rPr>
          <w:rFonts w:ascii="Calibri" w:hAnsi="Calibri" w:cs="Calibri"/>
          <w:sz w:val="22"/>
          <w:szCs w:val="22"/>
          <w:lang w:val="ro-RO"/>
        </w:rPr>
        <w:t>12 proiecte în județul Caraș-Severin dintre care: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industria prelucrătoare – 6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construcții – 2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comerț cu ridicata și amănuntul – 2 proiecte</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transport și depozitare – 1 proiect</w:t>
      </w:r>
    </w:p>
    <w:p w:rsidR="00A40A13" w:rsidRPr="001825A5" w:rsidRDefault="00A40A13" w:rsidP="009F7ECF">
      <w:pPr>
        <w:pStyle w:val="ListParagraph"/>
        <w:numPr>
          <w:ilvl w:val="0"/>
          <w:numId w:val="5"/>
        </w:numPr>
        <w:spacing w:after="200"/>
        <w:jc w:val="both"/>
        <w:rPr>
          <w:rFonts w:ascii="Calibri" w:hAnsi="Calibri" w:cs="Calibri"/>
          <w:sz w:val="22"/>
          <w:szCs w:val="22"/>
          <w:lang w:val="ro-RO"/>
        </w:rPr>
      </w:pPr>
      <w:r w:rsidRPr="001825A5">
        <w:rPr>
          <w:rFonts w:ascii="Calibri" w:hAnsi="Calibri" w:cs="Calibri"/>
          <w:sz w:val="22"/>
          <w:szCs w:val="22"/>
          <w:lang w:val="ro-RO"/>
        </w:rPr>
        <w:t>gestionarea deșeurilor – 1 proiect.</w:t>
      </w:r>
    </w:p>
    <w:p w:rsidR="00730973" w:rsidRPr="001825A5" w:rsidRDefault="007107DD" w:rsidP="00D310EB">
      <w:pPr>
        <w:pStyle w:val="Caption"/>
        <w:jc w:val="both"/>
        <w:rPr>
          <w:rFonts w:asciiTheme="minorHAnsi" w:hAnsiTheme="minorHAnsi" w:cstheme="minorHAnsi"/>
          <w:sz w:val="18"/>
        </w:rPr>
      </w:pPr>
      <w:bookmarkStart w:id="13" w:name="_Toc444006384"/>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7</w:t>
      </w:r>
      <w:r w:rsidRPr="001825A5">
        <w:rPr>
          <w:rFonts w:asciiTheme="minorHAnsi" w:hAnsiTheme="minorHAnsi" w:cstheme="minorHAnsi"/>
          <w:sz w:val="18"/>
        </w:rPr>
        <w:fldChar w:fldCharType="end"/>
      </w:r>
      <w:r w:rsidRPr="001825A5">
        <w:rPr>
          <w:rFonts w:asciiTheme="minorHAnsi" w:hAnsiTheme="minorHAnsi" w:cstheme="minorHAnsi"/>
          <w:sz w:val="18"/>
        </w:rPr>
        <w:t>. Distribuția sectoarelor în care s-a realizat investiția la nivelul Regiunii Vest (169 proiecte)</w:t>
      </w:r>
      <w:bookmarkEnd w:id="13"/>
    </w:p>
    <w:p w:rsidR="00897BA6" w:rsidRPr="001825A5" w:rsidRDefault="004C1AB9" w:rsidP="00AC5FEA">
      <w:pPr>
        <w:pStyle w:val="Caption"/>
        <w:jc w:val="both"/>
        <w:rPr>
          <w:rFonts w:asciiTheme="minorHAnsi" w:hAnsiTheme="minorHAnsi"/>
          <w:b w:val="0"/>
          <w:sz w:val="16"/>
          <w:szCs w:val="16"/>
        </w:rPr>
      </w:pPr>
      <w:r w:rsidRPr="001825A5">
        <w:rPr>
          <w:noProof/>
          <w:sz w:val="16"/>
          <w:szCs w:val="16"/>
          <w:lang w:val="en-US"/>
        </w:rPr>
        <w:drawing>
          <wp:anchor distT="0" distB="0" distL="114300" distR="114300" simplePos="0" relativeHeight="251764224" behindDoc="1" locked="0" layoutInCell="1" allowOverlap="1" wp14:anchorId="2B3804E0" wp14:editId="1F1FCE22">
            <wp:simplePos x="0" y="0"/>
            <wp:positionH relativeFrom="column">
              <wp:posOffset>-21590</wp:posOffset>
            </wp:positionH>
            <wp:positionV relativeFrom="paragraph">
              <wp:posOffset>28575</wp:posOffset>
            </wp:positionV>
            <wp:extent cx="5592445" cy="3380740"/>
            <wp:effectExtent l="0" t="0" r="27305" b="10160"/>
            <wp:wrapTight wrapText="bothSides">
              <wp:wrapPolygon edited="0">
                <wp:start x="0" y="0"/>
                <wp:lineTo x="0" y="21543"/>
                <wp:lineTo x="21632" y="21543"/>
                <wp:lineTo x="21632"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97BA6" w:rsidRPr="001825A5">
        <w:rPr>
          <w:rFonts w:asciiTheme="minorHAnsi" w:hAnsiTheme="minorHAnsi"/>
          <w:b w:val="0"/>
          <w:sz w:val="16"/>
          <w:szCs w:val="16"/>
        </w:rPr>
        <w:t xml:space="preserve">Sursa: </w:t>
      </w:r>
      <w:r w:rsidR="00897BA6" w:rsidRPr="001825A5">
        <w:rPr>
          <w:b w:val="0"/>
          <w:sz w:val="16"/>
          <w:szCs w:val="16"/>
        </w:rPr>
        <w:t xml:space="preserve">Ministerul Finanțelor Publice din România  </w:t>
      </w:r>
      <w:hyperlink r:id="rId19" w:history="1">
        <w:r w:rsidR="00897BA6" w:rsidRPr="001825A5">
          <w:rPr>
            <w:rStyle w:val="Hyperlink"/>
            <w:b w:val="0"/>
            <w:sz w:val="16"/>
            <w:szCs w:val="16"/>
          </w:rPr>
          <w:t>http://www.mfinante.gov.ro/agenticod.html?pagina=domenii</w:t>
        </w:r>
      </w:hyperlink>
      <w:r w:rsidR="00897BA6" w:rsidRPr="001825A5">
        <w:rPr>
          <w:b w:val="0"/>
          <w:sz w:val="16"/>
          <w:szCs w:val="16"/>
        </w:rPr>
        <w:t xml:space="preserve"> și calcule proprii</w:t>
      </w:r>
    </w:p>
    <w:p w:rsidR="004F7E79" w:rsidRDefault="004F7E79" w:rsidP="00897BA6">
      <w:pPr>
        <w:spacing w:line="240" w:lineRule="auto"/>
        <w:jc w:val="both"/>
        <w:rPr>
          <w:rFonts w:asciiTheme="minorHAnsi" w:hAnsiTheme="minorHAnsi" w:cs="Calibri"/>
        </w:rPr>
      </w:pPr>
    </w:p>
    <w:p w:rsidR="00897BA6" w:rsidRPr="001825A5" w:rsidRDefault="00897BA6" w:rsidP="00897BA6">
      <w:pPr>
        <w:spacing w:line="240" w:lineRule="auto"/>
        <w:jc w:val="both"/>
        <w:rPr>
          <w:rFonts w:asciiTheme="minorHAnsi" w:hAnsiTheme="minorHAnsi" w:cs="Calibri"/>
        </w:rPr>
      </w:pPr>
      <w:r w:rsidRPr="001825A5">
        <w:rPr>
          <w:rFonts w:asciiTheme="minorHAnsi" w:hAnsiTheme="minorHAnsi" w:cs="Calibri"/>
        </w:rPr>
        <w:t xml:space="preserve">Analiza comparativă dintre distribuția beneficiarilor pe domeniul principal </w:t>
      </w:r>
      <w:r w:rsidRPr="00AA49F1">
        <w:rPr>
          <w:rFonts w:asciiTheme="minorHAnsi" w:hAnsiTheme="minorHAnsi" w:cs="Calibri"/>
        </w:rPr>
        <w:t>de activitate și distribuția acestora conform sectoarelor în care s-a realizat investiția reliefează faptul că sectoarele: industria prelucrătoare și construcțiile se situează pe primele două locuri în ambele clasificări, procentele fiind asemănătoare. În ceea ce privește sectoarele în care s-a realizat investiția în cadrul proiectelor de investiții productive la nivelul Regiunii Vest, primele două poziții sunt ocupate de industria prelucrătoare cu un procent de 46,15%, respectiv construcțiile cu un procent de 34,91%. Aceste două sectoare reprezintă 81,06% dintre beneficiari (141 proiecte din totalul de 169 proiecte). În cazul acestor beneficiari domeniul principal de activitate a coincis cu sectorul în care s-a realizat investiția.</w:t>
      </w:r>
      <w:r w:rsidRPr="001825A5">
        <w:rPr>
          <w:rFonts w:asciiTheme="minorHAnsi" w:hAnsiTheme="minorHAnsi" w:cs="Calibri"/>
        </w:rPr>
        <w:t xml:space="preserve"> </w:t>
      </w:r>
    </w:p>
    <w:p w:rsidR="003D34D6" w:rsidRPr="001825A5" w:rsidRDefault="00897BA6" w:rsidP="007107DD">
      <w:pPr>
        <w:spacing w:line="240" w:lineRule="auto"/>
        <w:jc w:val="both"/>
        <w:rPr>
          <w:rFonts w:asciiTheme="minorHAnsi" w:hAnsiTheme="minorHAnsi" w:cs="Calibri"/>
        </w:rPr>
      </w:pPr>
      <w:r w:rsidRPr="001825A5">
        <w:rPr>
          <w:rFonts w:asciiTheme="minorHAnsi" w:hAnsiTheme="minorHAnsi" w:cs="Calibri"/>
        </w:rPr>
        <w:t>Cu toate că domeniul principal de activitate a</w:t>
      </w:r>
      <w:r w:rsidR="00D75007">
        <w:rPr>
          <w:rFonts w:asciiTheme="minorHAnsi" w:hAnsiTheme="minorHAnsi" w:cs="Calibri"/>
        </w:rPr>
        <w:t>l</w:t>
      </w:r>
      <w:r w:rsidRPr="001825A5">
        <w:rPr>
          <w:rFonts w:asciiTheme="minorHAnsi" w:hAnsiTheme="minorHAnsi" w:cs="Calibri"/>
        </w:rPr>
        <w:t xml:space="preserve"> </w:t>
      </w:r>
      <w:r w:rsidR="00D75007">
        <w:rPr>
          <w:rFonts w:asciiTheme="minorHAnsi" w:hAnsiTheme="minorHAnsi" w:cs="Calibri"/>
        </w:rPr>
        <w:t xml:space="preserve">unui număr de </w:t>
      </w:r>
      <w:r w:rsidRPr="001825A5">
        <w:rPr>
          <w:rFonts w:asciiTheme="minorHAnsi" w:hAnsiTheme="minorHAnsi" w:cs="Calibri"/>
        </w:rPr>
        <w:t xml:space="preserve">11 beneficiari a fost comerțul cu ridicata și amănuntul – sector neeligibil în cadrul </w:t>
      </w:r>
      <w:r w:rsidR="00D75007">
        <w:rPr>
          <w:rFonts w:asciiTheme="minorHAnsi" w:hAnsiTheme="minorHAnsi" w:cs="Calibri"/>
        </w:rPr>
        <w:t xml:space="preserve">operațiunii investiții productive a </w:t>
      </w:r>
      <w:r w:rsidRPr="001825A5">
        <w:rPr>
          <w:rFonts w:asciiTheme="minorHAnsi" w:hAnsiTheme="minorHAnsi" w:cs="Calibri"/>
        </w:rPr>
        <w:t xml:space="preserve">POS CCE, </w:t>
      </w:r>
      <w:r w:rsidRPr="001825A5">
        <w:rPr>
          <w:rFonts w:asciiTheme="minorHAnsi" w:hAnsiTheme="minorHAnsi" w:cs="Calibri"/>
        </w:rPr>
        <w:lastRenderedPageBreak/>
        <w:t>investițiile realizate de aceștia s-au îndreptat cu precădere către industrie, mai precis: industria prelucrătoare – 3 proiecte, industria extractivă – 2 proiecte și industrie (nu sunt date disponibile pentru a putea stabili cu exactitate ramura) – 4 proiecte. Alte sectoare în care s-a realizat investiția acestor beneficiari sunt construcțiile, respectiv calculatoarele și aparatele electronice – 1 proiect/fiecare. Toate aceste sectoare în care s-a efectuat investiția sunt tipuri de sectoare eligibile în cadrul POS CCE.</w:t>
      </w:r>
    </w:p>
    <w:tbl>
      <w:tblPr>
        <w:tblStyle w:val="TableGrid"/>
        <w:tblpPr w:leftFromText="180" w:rightFromText="180" w:vertAnchor="text" w:horzAnchor="margin" w:tblpXSpec="right" w:tblpY="91"/>
        <w:tblW w:w="0" w:type="auto"/>
        <w:tblLook w:val="04A0" w:firstRow="1" w:lastRow="0" w:firstColumn="1" w:lastColumn="0" w:noHBand="0" w:noVBand="1"/>
      </w:tblPr>
      <w:tblGrid>
        <w:gridCol w:w="5822"/>
      </w:tblGrid>
      <w:tr w:rsidR="00897BA6" w:rsidRPr="001825A5" w:rsidTr="003D34D6">
        <w:trPr>
          <w:trHeight w:val="5133"/>
        </w:trPr>
        <w:tc>
          <w:tcPr>
            <w:tcW w:w="5822" w:type="dxa"/>
            <w:tcBorders>
              <w:top w:val="nil"/>
              <w:left w:val="nil"/>
              <w:bottom w:val="nil"/>
              <w:right w:val="nil"/>
            </w:tcBorders>
          </w:tcPr>
          <w:p w:rsidR="007107DD" w:rsidRPr="001825A5" w:rsidRDefault="003D34D6" w:rsidP="00D310EB">
            <w:pPr>
              <w:pStyle w:val="Caption"/>
              <w:jc w:val="both"/>
              <w:rPr>
                <w:rFonts w:asciiTheme="minorHAnsi" w:hAnsiTheme="minorHAnsi" w:cstheme="minorHAnsi"/>
                <w:sz w:val="18"/>
                <w:highlight w:val="yellow"/>
              </w:rPr>
            </w:pPr>
            <w:r>
              <w:rPr>
                <w:rFonts w:asciiTheme="minorHAnsi" w:hAnsiTheme="minorHAnsi" w:cstheme="minorHAnsi"/>
                <w:sz w:val="18"/>
              </w:rPr>
              <w:t xml:space="preserve">       </w:t>
            </w:r>
            <w:bookmarkStart w:id="14" w:name="_Toc444006385"/>
            <w:r w:rsidR="007107DD" w:rsidRPr="001825A5">
              <w:rPr>
                <w:rFonts w:asciiTheme="minorHAnsi" w:hAnsiTheme="minorHAnsi" w:cstheme="minorHAnsi"/>
                <w:sz w:val="18"/>
              </w:rPr>
              <w:t xml:space="preserve">Figura </w:t>
            </w:r>
            <w:r w:rsidR="007107DD" w:rsidRPr="001825A5">
              <w:rPr>
                <w:rFonts w:asciiTheme="minorHAnsi" w:hAnsiTheme="minorHAnsi" w:cstheme="minorHAnsi"/>
                <w:sz w:val="18"/>
              </w:rPr>
              <w:fldChar w:fldCharType="begin"/>
            </w:r>
            <w:r w:rsidR="007107DD" w:rsidRPr="001825A5">
              <w:rPr>
                <w:rFonts w:asciiTheme="minorHAnsi" w:hAnsiTheme="minorHAnsi" w:cstheme="minorHAnsi"/>
                <w:sz w:val="18"/>
              </w:rPr>
              <w:instrText xml:space="preserve"> SEQ Figura \* ARABIC </w:instrText>
            </w:r>
            <w:r w:rsidR="007107DD" w:rsidRPr="001825A5">
              <w:rPr>
                <w:rFonts w:asciiTheme="minorHAnsi" w:hAnsiTheme="minorHAnsi" w:cstheme="minorHAnsi"/>
                <w:sz w:val="18"/>
              </w:rPr>
              <w:fldChar w:fldCharType="separate"/>
            </w:r>
            <w:r w:rsidR="00AA03D0">
              <w:rPr>
                <w:rFonts w:asciiTheme="minorHAnsi" w:hAnsiTheme="minorHAnsi" w:cstheme="minorHAnsi"/>
                <w:noProof/>
                <w:sz w:val="18"/>
              </w:rPr>
              <w:t>8</w:t>
            </w:r>
            <w:r w:rsidR="007107DD" w:rsidRPr="001825A5">
              <w:rPr>
                <w:rFonts w:asciiTheme="minorHAnsi" w:hAnsiTheme="minorHAnsi" w:cstheme="minorHAnsi"/>
                <w:sz w:val="18"/>
              </w:rPr>
              <w:fldChar w:fldCharType="end"/>
            </w:r>
            <w:r w:rsidR="007107DD" w:rsidRPr="001825A5">
              <w:rPr>
                <w:rFonts w:asciiTheme="minorHAnsi" w:hAnsiTheme="minorHAnsi" w:cstheme="minorHAnsi"/>
                <w:sz w:val="18"/>
              </w:rPr>
              <w:t>. Tipurile de investiții la nivelul Regiunii Vest (167 proiecte)</w:t>
            </w:r>
            <w:bookmarkEnd w:id="14"/>
          </w:p>
          <w:p w:rsidR="00897BA6" w:rsidRPr="001825A5" w:rsidRDefault="00897BA6" w:rsidP="007107DD">
            <w:pPr>
              <w:pStyle w:val="Caption"/>
              <w:jc w:val="both"/>
              <w:rPr>
                <w:sz w:val="16"/>
                <w:szCs w:val="16"/>
              </w:rPr>
            </w:pPr>
            <w:r w:rsidRPr="001825A5">
              <w:rPr>
                <w:noProof/>
                <w:lang w:val="en-US"/>
              </w:rPr>
              <w:drawing>
                <wp:anchor distT="0" distB="0" distL="114300" distR="114300" simplePos="0" relativeHeight="251765248" behindDoc="1" locked="0" layoutInCell="1" allowOverlap="1" wp14:anchorId="4E84A1BD" wp14:editId="513DBDA7">
                  <wp:simplePos x="0" y="0"/>
                  <wp:positionH relativeFrom="column">
                    <wp:posOffset>37465</wp:posOffset>
                  </wp:positionH>
                  <wp:positionV relativeFrom="paragraph">
                    <wp:posOffset>20320</wp:posOffset>
                  </wp:positionV>
                  <wp:extent cx="3533775" cy="3133725"/>
                  <wp:effectExtent l="0" t="0" r="9525" b="9525"/>
                  <wp:wrapTight wrapText="bothSides">
                    <wp:wrapPolygon edited="0">
                      <wp:start x="0" y="0"/>
                      <wp:lineTo x="0" y="21534"/>
                      <wp:lineTo x="21542" y="21534"/>
                      <wp:lineTo x="21542"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D34D6">
              <w:rPr>
                <w:rFonts w:asciiTheme="minorHAnsi" w:hAnsiTheme="minorHAnsi"/>
                <w:sz w:val="16"/>
                <w:szCs w:val="16"/>
              </w:rPr>
              <w:t xml:space="preserve">       </w:t>
            </w:r>
            <w:r w:rsidRPr="001825A5">
              <w:rPr>
                <w:rFonts w:asciiTheme="minorHAnsi" w:hAnsiTheme="minorHAnsi"/>
                <w:sz w:val="16"/>
                <w:szCs w:val="16"/>
              </w:rPr>
              <w:t xml:space="preserve">Sursa: </w:t>
            </w:r>
            <w:r w:rsidRPr="001825A5">
              <w:rPr>
                <w:sz w:val="16"/>
                <w:szCs w:val="16"/>
              </w:rPr>
              <w:t xml:space="preserve"> Sursa: OI ADR Vest, date de monitorizare și calcule proprii</w:t>
            </w:r>
          </w:p>
        </w:tc>
      </w:tr>
    </w:tbl>
    <w:p w:rsidR="003D34D6" w:rsidRDefault="003D34D6" w:rsidP="00AB3EE8">
      <w:pPr>
        <w:jc w:val="both"/>
        <w:rPr>
          <w:rFonts w:asciiTheme="minorHAnsi" w:hAnsiTheme="minorHAnsi" w:cs="Calibri"/>
        </w:rPr>
      </w:pPr>
    </w:p>
    <w:p w:rsidR="00897BA6" w:rsidRPr="001825A5" w:rsidRDefault="00D75007" w:rsidP="00AB3EE8">
      <w:pPr>
        <w:jc w:val="both"/>
        <w:rPr>
          <w:rFonts w:asciiTheme="minorHAnsi" w:hAnsiTheme="minorHAnsi" w:cs="Calibri"/>
        </w:rPr>
      </w:pPr>
      <w:r>
        <w:rPr>
          <w:rFonts w:asciiTheme="minorHAnsi" w:hAnsiTheme="minorHAnsi" w:cs="Calibri"/>
        </w:rPr>
        <w:t xml:space="preserve">Analiza investițiilor realizate prin cele 169 de proiecte </w:t>
      </w:r>
      <w:r w:rsidR="00897BA6" w:rsidRPr="001825A5">
        <w:rPr>
          <w:rFonts w:asciiTheme="minorHAnsi" w:hAnsiTheme="minorHAnsi" w:cs="Calibri"/>
        </w:rPr>
        <w:t xml:space="preserve">finanțate </w:t>
      </w:r>
      <w:r>
        <w:rPr>
          <w:rFonts w:asciiTheme="minorHAnsi" w:hAnsiTheme="minorHAnsi" w:cs="Calibri"/>
        </w:rPr>
        <w:t>în</w:t>
      </w:r>
      <w:r w:rsidR="00897BA6" w:rsidRPr="001825A5">
        <w:rPr>
          <w:rFonts w:asciiTheme="minorHAnsi" w:hAnsiTheme="minorHAnsi" w:cs="Calibri"/>
        </w:rPr>
        <w:t xml:space="preserve"> Regiun</w:t>
      </w:r>
      <w:r>
        <w:rPr>
          <w:rFonts w:asciiTheme="minorHAnsi" w:hAnsiTheme="minorHAnsi" w:cs="Calibri"/>
        </w:rPr>
        <w:t>ea</w:t>
      </w:r>
      <w:r w:rsidR="00897BA6" w:rsidRPr="001825A5">
        <w:rPr>
          <w:rFonts w:asciiTheme="minorHAnsi" w:hAnsiTheme="minorHAnsi" w:cs="Calibri"/>
        </w:rPr>
        <w:t xml:space="preserve"> Vest prin Operațiunea 1.1.1.</w:t>
      </w:r>
      <w:r>
        <w:rPr>
          <w:rFonts w:asciiTheme="minorHAnsi" w:hAnsiTheme="minorHAnsi" w:cs="Calibri"/>
        </w:rPr>
        <w:t xml:space="preserve"> s-a </w:t>
      </w:r>
      <w:r w:rsidR="000C2C75">
        <w:rPr>
          <w:rFonts w:asciiTheme="minorHAnsi" w:hAnsiTheme="minorHAnsi" w:cs="Calibri"/>
        </w:rPr>
        <w:t>făcut</w:t>
      </w:r>
      <w:r>
        <w:rPr>
          <w:rFonts w:asciiTheme="minorHAnsi" w:hAnsiTheme="minorHAnsi" w:cs="Calibri"/>
        </w:rPr>
        <w:t xml:space="preserve"> pe baza informațiilor înregistrate în baza de date privind achizițiile efectuate.</w:t>
      </w:r>
      <w:r w:rsidR="00897BA6" w:rsidRPr="001825A5">
        <w:rPr>
          <w:rFonts w:asciiTheme="minorHAnsi" w:hAnsiTheme="minorHAnsi" w:cs="Calibri"/>
        </w:rPr>
        <w:t xml:space="preserve"> În cazul a două proiecte nu s-a putut determina tipul investiției din cauza </w:t>
      </w:r>
      <w:r>
        <w:rPr>
          <w:rFonts w:asciiTheme="minorHAnsi" w:hAnsiTheme="minorHAnsi" w:cs="Calibri"/>
        </w:rPr>
        <w:t>formulării prea generale</w:t>
      </w:r>
      <w:r w:rsidR="00897BA6" w:rsidRPr="001825A5">
        <w:rPr>
          <w:rFonts w:asciiTheme="minorHAnsi" w:hAnsiTheme="minorHAnsi" w:cs="Calibri"/>
        </w:rPr>
        <w:t xml:space="preserve">. Dintre cele 167 proiecte </w:t>
      </w:r>
      <w:r w:rsidR="00897BA6" w:rsidRPr="00AA49F1">
        <w:rPr>
          <w:rFonts w:asciiTheme="minorHAnsi" w:hAnsiTheme="minorHAnsi" w:cs="Calibri"/>
        </w:rPr>
        <w:t>investiții productive, un procent de 50,90% au fost orientate spre achiziții de echipamente și tehnologie de înaltă performanță cu aplicabilitate inovativă, iar 49,10% au fost îndreptate spre achiziții de mașini, utilaje și echipamente.</w:t>
      </w:r>
    </w:p>
    <w:p w:rsidR="007107DD" w:rsidRPr="001825A5" w:rsidRDefault="007107DD" w:rsidP="00AB3EE8">
      <w:pPr>
        <w:jc w:val="both"/>
        <w:rPr>
          <w:rFonts w:asciiTheme="minorHAnsi" w:hAnsiTheme="minorHAnsi" w:cs="Calibri"/>
        </w:rPr>
      </w:pPr>
    </w:p>
    <w:tbl>
      <w:tblPr>
        <w:tblStyle w:val="TableGrid"/>
        <w:tblpPr w:leftFromText="180" w:rightFromText="180" w:vertAnchor="text" w:horzAnchor="margin" w:tblpXSpec="right" w:tblpY="16"/>
        <w:tblOverlap w:val="never"/>
        <w:tblW w:w="6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tblGrid>
      <w:tr w:rsidR="00AB3EE8" w:rsidRPr="001825A5" w:rsidTr="0073246C">
        <w:trPr>
          <w:trHeight w:val="5955"/>
        </w:trPr>
        <w:tc>
          <w:tcPr>
            <w:tcW w:w="6690" w:type="dxa"/>
          </w:tcPr>
          <w:p w:rsidR="00AB3EE8" w:rsidRPr="001825A5" w:rsidRDefault="007107DD" w:rsidP="0073246C">
            <w:pPr>
              <w:pStyle w:val="Caption"/>
              <w:ind w:left="142"/>
              <w:jc w:val="both"/>
              <w:rPr>
                <w:rFonts w:asciiTheme="minorHAnsi" w:hAnsiTheme="minorHAnsi"/>
                <w:b w:val="0"/>
                <w:bCs w:val="0"/>
                <w:color w:val="auto"/>
                <w:sz w:val="16"/>
                <w:szCs w:val="16"/>
              </w:rPr>
            </w:pPr>
            <w:bookmarkStart w:id="15" w:name="_Toc444006386"/>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9</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sectoarelor în care s-a realizat investiția la nivelul județului Timiș (82 proiecte)</w:t>
            </w:r>
            <w:bookmarkEnd w:id="15"/>
          </w:p>
          <w:p w:rsidR="00AB3EE8" w:rsidRPr="001825A5" w:rsidRDefault="003D34D6" w:rsidP="0073246C">
            <w:pPr>
              <w:tabs>
                <w:tab w:val="left" w:pos="5775"/>
                <w:tab w:val="left" w:pos="6090"/>
              </w:tabs>
              <w:spacing w:line="240" w:lineRule="auto"/>
              <w:ind w:left="142"/>
              <w:jc w:val="both"/>
              <w:rPr>
                <w:sz w:val="16"/>
                <w:szCs w:val="16"/>
              </w:rPr>
            </w:pPr>
            <w:r w:rsidRPr="001825A5">
              <w:rPr>
                <w:rFonts w:asciiTheme="minorHAnsi" w:hAnsiTheme="minorHAnsi"/>
                <w:b/>
                <w:bCs/>
                <w:noProof/>
                <w:sz w:val="16"/>
                <w:szCs w:val="16"/>
                <w:lang w:val="en-US"/>
              </w:rPr>
              <w:drawing>
                <wp:anchor distT="0" distB="0" distL="114300" distR="114300" simplePos="0" relativeHeight="251791872" behindDoc="1" locked="0" layoutInCell="1" allowOverlap="1" wp14:anchorId="4F7CF9C8" wp14:editId="0887609A">
                  <wp:simplePos x="0" y="0"/>
                  <wp:positionH relativeFrom="column">
                    <wp:posOffset>59055</wp:posOffset>
                  </wp:positionH>
                  <wp:positionV relativeFrom="paragraph">
                    <wp:posOffset>40640</wp:posOffset>
                  </wp:positionV>
                  <wp:extent cx="4143375" cy="3048000"/>
                  <wp:effectExtent l="0" t="0" r="9525" b="19050"/>
                  <wp:wrapTight wrapText="bothSides">
                    <wp:wrapPolygon edited="0">
                      <wp:start x="0" y="0"/>
                      <wp:lineTo x="0" y="21600"/>
                      <wp:lineTo x="21550" y="21600"/>
                      <wp:lineTo x="2155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AB3EE8" w:rsidRPr="001825A5">
              <w:rPr>
                <w:rFonts w:asciiTheme="minorHAnsi" w:hAnsiTheme="minorHAnsi"/>
                <w:sz w:val="16"/>
                <w:szCs w:val="16"/>
              </w:rPr>
              <w:t xml:space="preserve">Sursa: </w:t>
            </w:r>
            <w:r w:rsidR="00AB3EE8" w:rsidRPr="001825A5">
              <w:rPr>
                <w:sz w:val="16"/>
                <w:szCs w:val="16"/>
              </w:rPr>
              <w:t xml:space="preserve">Clasificarea Activităților din Economia Națională a României. Coduri CAEN actualizate (CAEN Rev. 2) </w:t>
            </w:r>
            <w:hyperlink r:id="rId22" w:history="1">
              <w:r w:rsidR="00AB3EE8" w:rsidRPr="001825A5">
                <w:rPr>
                  <w:rStyle w:val="Hyperlink"/>
                  <w:sz w:val="16"/>
                  <w:szCs w:val="16"/>
                </w:rPr>
                <w:t>http://www.eximbank.ro/Themes/eximbank/images/Codurile_CAEN_actualizate.pdf</w:t>
              </w:r>
            </w:hyperlink>
            <w:r w:rsidR="00AB3EE8" w:rsidRPr="001825A5">
              <w:rPr>
                <w:sz w:val="16"/>
                <w:szCs w:val="16"/>
              </w:rPr>
              <w:t xml:space="preserve">  și calcule proprii</w:t>
            </w:r>
          </w:p>
        </w:tc>
      </w:tr>
    </w:tbl>
    <w:p w:rsidR="00AB3EE8" w:rsidRPr="001825A5" w:rsidRDefault="00AB3EE8" w:rsidP="00AB3EE8">
      <w:pPr>
        <w:pStyle w:val="ListParagraph"/>
        <w:spacing w:after="200"/>
        <w:ind w:left="0"/>
        <w:jc w:val="both"/>
        <w:rPr>
          <w:rFonts w:ascii="Calibri" w:hAnsi="Calibri" w:cs="Calibri"/>
          <w:sz w:val="22"/>
          <w:szCs w:val="22"/>
          <w:lang w:val="ro-RO"/>
        </w:rPr>
      </w:pPr>
      <w:r w:rsidRPr="001825A5">
        <w:rPr>
          <w:rFonts w:ascii="Calibri" w:hAnsi="Calibri" w:cs="Calibri"/>
          <w:sz w:val="22"/>
          <w:szCs w:val="22"/>
          <w:lang w:val="ro-RO"/>
        </w:rPr>
        <w:t>În județul Timiș au fost finanțate 82 de proiecte. Investițiile se orientează preponderent către 2 sectoare, și anume: industria prelucrătoare cu un procent de 51% (</w:t>
      </w:r>
      <w:r w:rsidR="002B676C" w:rsidRPr="001825A5">
        <w:rPr>
          <w:rFonts w:ascii="Calibri" w:hAnsi="Calibri" w:cs="Calibri"/>
          <w:sz w:val="22"/>
          <w:szCs w:val="22"/>
          <w:lang w:val="ro-RO"/>
        </w:rPr>
        <w:t xml:space="preserve">42 </w:t>
      </w:r>
      <w:r w:rsidRPr="001825A5">
        <w:rPr>
          <w:rFonts w:ascii="Calibri" w:hAnsi="Calibri" w:cs="Calibri"/>
          <w:sz w:val="22"/>
          <w:szCs w:val="22"/>
          <w:lang w:val="ro-RO"/>
        </w:rPr>
        <w:t>proiecte) și construcțiile cu un procent de 37% (</w:t>
      </w:r>
      <w:r w:rsidR="002B676C" w:rsidRPr="001825A5">
        <w:rPr>
          <w:rFonts w:ascii="Calibri" w:hAnsi="Calibri" w:cs="Calibri"/>
          <w:sz w:val="22"/>
          <w:szCs w:val="22"/>
          <w:lang w:val="ro-RO"/>
        </w:rPr>
        <w:t xml:space="preserve">30 </w:t>
      </w:r>
      <w:r w:rsidRPr="001825A5">
        <w:rPr>
          <w:rFonts w:ascii="Calibri" w:hAnsi="Calibri" w:cs="Calibri"/>
          <w:sz w:val="22"/>
          <w:szCs w:val="22"/>
          <w:lang w:val="ro-RO"/>
        </w:rPr>
        <w:t>proiecte). Sectoarele care înregistrează o rată scăzută a finanțării sunt următoarele: produse din plastic și cauciuc (4%), industrie (3%), respectiv 1% pentru industria extractivă, activități de servicii suport, calculatoare și aparate electronice, informații și comunicații, tipărire și reproducere  suport.</w:t>
      </w:r>
    </w:p>
    <w:tbl>
      <w:tblPr>
        <w:tblStyle w:val="TableGrid"/>
        <w:tblpPr w:leftFromText="180" w:rightFromText="180" w:vertAnchor="text" w:horzAnchor="margin" w:tblpXSpec="righ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tblGrid>
      <w:tr w:rsidR="00AB3EE8" w:rsidRPr="001825A5" w:rsidTr="0073246C">
        <w:trPr>
          <w:trHeight w:val="5819"/>
        </w:trPr>
        <w:tc>
          <w:tcPr>
            <w:tcW w:w="6086" w:type="dxa"/>
          </w:tcPr>
          <w:p w:rsidR="007107DD" w:rsidRPr="001825A5" w:rsidRDefault="007107DD" w:rsidP="0073246C">
            <w:pPr>
              <w:pStyle w:val="Caption"/>
              <w:ind w:left="142" w:right="188"/>
              <w:jc w:val="both"/>
              <w:rPr>
                <w:rFonts w:asciiTheme="minorHAnsi" w:hAnsiTheme="minorHAnsi" w:cstheme="minorHAnsi"/>
                <w:sz w:val="18"/>
                <w:highlight w:val="yellow"/>
              </w:rPr>
            </w:pPr>
            <w:bookmarkStart w:id="16" w:name="_Toc444006387"/>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10</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sectoarelor în care s-a realizat investiția la nivelul județului Hunedoara (47 proiecte)</w:t>
            </w:r>
            <w:bookmarkEnd w:id="16"/>
          </w:p>
          <w:p w:rsidR="00AB3EE8" w:rsidRPr="001825A5" w:rsidRDefault="00457C45" w:rsidP="0073246C">
            <w:pPr>
              <w:spacing w:after="0" w:line="240" w:lineRule="auto"/>
              <w:ind w:left="142"/>
              <w:rPr>
                <w:rFonts w:asciiTheme="minorHAnsi" w:hAnsiTheme="minorHAnsi" w:cstheme="minorHAnsi"/>
                <w:sz w:val="16"/>
                <w:szCs w:val="16"/>
              </w:rPr>
            </w:pPr>
            <w:r w:rsidRPr="001825A5">
              <w:rPr>
                <w:noProof/>
                <w:lang w:val="en-US"/>
              </w:rPr>
              <w:drawing>
                <wp:anchor distT="0" distB="0" distL="114300" distR="114300" simplePos="0" relativeHeight="251793920" behindDoc="1" locked="0" layoutInCell="1" allowOverlap="1" wp14:anchorId="271DCEFE" wp14:editId="3D9AB4F3">
                  <wp:simplePos x="0" y="0"/>
                  <wp:positionH relativeFrom="column">
                    <wp:posOffset>-7620</wp:posOffset>
                  </wp:positionH>
                  <wp:positionV relativeFrom="paragraph">
                    <wp:posOffset>21590</wp:posOffset>
                  </wp:positionV>
                  <wp:extent cx="3810000" cy="2838450"/>
                  <wp:effectExtent l="0" t="0" r="19050" b="19050"/>
                  <wp:wrapTight wrapText="bothSides">
                    <wp:wrapPolygon edited="0">
                      <wp:start x="0" y="0"/>
                      <wp:lineTo x="0" y="21600"/>
                      <wp:lineTo x="21600" y="21600"/>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AB3EE8" w:rsidRPr="001825A5">
              <w:rPr>
                <w:rFonts w:asciiTheme="minorHAnsi" w:hAnsiTheme="minorHAnsi" w:cstheme="minorHAnsi"/>
                <w:sz w:val="16"/>
                <w:szCs w:val="16"/>
              </w:rPr>
              <w:t xml:space="preserve">Sursa: Clasificarea Activităților din Economia Națională a României. Coduri CAEN actualizate (CAEN Rev. 2) </w:t>
            </w:r>
            <w:hyperlink r:id="rId24" w:history="1">
              <w:r w:rsidR="00AB3EE8" w:rsidRPr="001825A5">
                <w:rPr>
                  <w:rStyle w:val="Hyperlink"/>
                  <w:rFonts w:asciiTheme="minorHAnsi" w:hAnsiTheme="minorHAnsi" w:cstheme="minorHAnsi"/>
                  <w:sz w:val="16"/>
                  <w:szCs w:val="16"/>
                </w:rPr>
                <w:t>http://www.eximbank.ro/Themes/eximbank/images/Codurile_CAEN_actualizate.pdf</w:t>
              </w:r>
            </w:hyperlink>
            <w:r w:rsidRPr="001825A5">
              <w:rPr>
                <w:rStyle w:val="Hyperlink"/>
                <w:rFonts w:asciiTheme="minorHAnsi" w:hAnsiTheme="minorHAnsi" w:cstheme="minorHAnsi"/>
                <w:color w:val="auto"/>
                <w:sz w:val="16"/>
                <w:szCs w:val="16"/>
                <w:u w:val="none"/>
              </w:rPr>
              <w:t xml:space="preserve"> </w:t>
            </w:r>
            <w:r w:rsidR="00AB3EE8" w:rsidRPr="001825A5">
              <w:rPr>
                <w:rFonts w:asciiTheme="minorHAnsi" w:hAnsiTheme="minorHAnsi" w:cstheme="minorHAnsi"/>
                <w:sz w:val="16"/>
                <w:szCs w:val="16"/>
              </w:rPr>
              <w:t>și calcule</w:t>
            </w:r>
            <w:r w:rsidR="00AB3EE8" w:rsidRPr="001825A5">
              <w:rPr>
                <w:sz w:val="16"/>
                <w:szCs w:val="16"/>
              </w:rPr>
              <w:t xml:space="preserve"> proprii</w:t>
            </w:r>
          </w:p>
        </w:tc>
      </w:tr>
    </w:tbl>
    <w:p w:rsidR="007107DD" w:rsidRPr="0073246C" w:rsidRDefault="00BB4C9F" w:rsidP="0073246C">
      <w:pPr>
        <w:pStyle w:val="ListParagraph"/>
        <w:tabs>
          <w:tab w:val="left" w:pos="2250"/>
        </w:tabs>
        <w:spacing w:after="200"/>
        <w:ind w:left="0"/>
        <w:jc w:val="both"/>
        <w:rPr>
          <w:rFonts w:ascii="Calibri" w:hAnsi="Calibri" w:cs="Calibri"/>
          <w:sz w:val="22"/>
          <w:szCs w:val="22"/>
          <w:lang w:val="ro-RO"/>
        </w:rPr>
      </w:pPr>
      <w:r w:rsidRPr="001825A5">
        <w:rPr>
          <w:rFonts w:ascii="Calibri" w:hAnsi="Calibri" w:cs="Calibri"/>
          <w:sz w:val="22"/>
          <w:szCs w:val="22"/>
          <w:lang w:val="ro-RO"/>
        </w:rPr>
        <w:t xml:space="preserve">În </w:t>
      </w:r>
      <w:r w:rsidR="00AB3EE8" w:rsidRPr="001825A5">
        <w:rPr>
          <w:rFonts w:ascii="Calibri" w:hAnsi="Calibri" w:cs="Calibri"/>
          <w:sz w:val="22"/>
          <w:szCs w:val="22"/>
          <w:lang w:val="ro-RO"/>
        </w:rPr>
        <w:t>județul Hunedoara au fost finanțate 47 de proiecte. Investițiile se orientează preponderent către 2 sectoare, și anume: construcții cu un procent de 40% (</w:t>
      </w:r>
      <w:r w:rsidR="002B676C" w:rsidRPr="001825A5">
        <w:rPr>
          <w:rFonts w:ascii="Calibri" w:hAnsi="Calibri" w:cs="Calibri"/>
          <w:sz w:val="22"/>
          <w:szCs w:val="22"/>
          <w:lang w:val="ro-RO"/>
        </w:rPr>
        <w:t xml:space="preserve">19 </w:t>
      </w:r>
      <w:r w:rsidR="00AB3EE8" w:rsidRPr="001825A5">
        <w:rPr>
          <w:rFonts w:ascii="Calibri" w:hAnsi="Calibri" w:cs="Calibri"/>
          <w:sz w:val="22"/>
          <w:szCs w:val="22"/>
          <w:lang w:val="ro-RO"/>
        </w:rPr>
        <w:t>proiecte) și industria prelucrătoare cu un procent de 30% (</w:t>
      </w:r>
      <w:r w:rsidR="002B676C" w:rsidRPr="001825A5">
        <w:rPr>
          <w:rFonts w:ascii="Calibri" w:hAnsi="Calibri" w:cs="Calibri"/>
          <w:sz w:val="22"/>
          <w:szCs w:val="22"/>
          <w:lang w:val="ro-RO"/>
        </w:rPr>
        <w:t xml:space="preserve">14 </w:t>
      </w:r>
      <w:r w:rsidR="00AB3EE8" w:rsidRPr="001825A5">
        <w:rPr>
          <w:rFonts w:ascii="Calibri" w:hAnsi="Calibri" w:cs="Calibri"/>
          <w:sz w:val="22"/>
          <w:szCs w:val="22"/>
          <w:lang w:val="ro-RO"/>
        </w:rPr>
        <w:t xml:space="preserve">proiecte). Pe locul 3 se </w:t>
      </w:r>
      <w:r w:rsidRPr="001825A5">
        <w:rPr>
          <w:rFonts w:ascii="Calibri" w:hAnsi="Calibri" w:cs="Calibri"/>
          <w:sz w:val="22"/>
          <w:szCs w:val="22"/>
          <w:lang w:val="ro-RO"/>
        </w:rPr>
        <w:t xml:space="preserve">situează la egalitate </w:t>
      </w:r>
      <w:r w:rsidR="00AB3EE8" w:rsidRPr="001825A5">
        <w:rPr>
          <w:rFonts w:ascii="Calibri" w:hAnsi="Calibri" w:cs="Calibri"/>
          <w:sz w:val="22"/>
          <w:szCs w:val="22"/>
          <w:lang w:val="ro-RO"/>
        </w:rPr>
        <w:t>sectoarele</w:t>
      </w:r>
      <w:r w:rsidRPr="001825A5">
        <w:rPr>
          <w:rFonts w:ascii="Calibri" w:hAnsi="Calibri" w:cs="Calibri"/>
          <w:sz w:val="22"/>
          <w:szCs w:val="22"/>
          <w:lang w:val="ro-RO"/>
        </w:rPr>
        <w:t xml:space="preserve"> industria extractivă și produsele din plastic și cauciuc cu un procent de 9%. </w:t>
      </w:r>
      <w:r w:rsidR="00AB3EE8" w:rsidRPr="001825A5">
        <w:rPr>
          <w:rFonts w:ascii="Calibri" w:hAnsi="Calibri" w:cs="Calibri"/>
          <w:sz w:val="22"/>
          <w:szCs w:val="22"/>
          <w:lang w:val="ro-RO"/>
        </w:rPr>
        <w:t xml:space="preserve">Sectoarele care înregistrează o rată scăzută a finanțării sunt următoarele: </w:t>
      </w:r>
      <w:r w:rsidRPr="001825A5">
        <w:rPr>
          <w:rFonts w:ascii="Calibri" w:hAnsi="Calibri" w:cs="Calibri"/>
          <w:sz w:val="22"/>
          <w:szCs w:val="22"/>
          <w:lang w:val="ro-RO"/>
        </w:rPr>
        <w:t>industrie</w:t>
      </w:r>
      <w:r w:rsidR="00AB3EE8" w:rsidRPr="001825A5">
        <w:rPr>
          <w:rFonts w:ascii="Calibri" w:hAnsi="Calibri" w:cs="Calibri"/>
          <w:sz w:val="22"/>
          <w:szCs w:val="22"/>
          <w:lang w:val="ro-RO"/>
        </w:rPr>
        <w:t xml:space="preserve"> (</w:t>
      </w:r>
      <w:r w:rsidRPr="001825A5">
        <w:rPr>
          <w:rFonts w:ascii="Calibri" w:hAnsi="Calibri" w:cs="Calibri"/>
          <w:sz w:val="22"/>
          <w:szCs w:val="22"/>
          <w:lang w:val="ro-RO"/>
        </w:rPr>
        <w:t xml:space="preserve">6%), </w:t>
      </w:r>
      <w:r w:rsidR="00AB3EE8" w:rsidRPr="001825A5">
        <w:rPr>
          <w:rFonts w:ascii="Calibri" w:hAnsi="Calibri" w:cs="Calibri"/>
          <w:sz w:val="22"/>
          <w:szCs w:val="22"/>
          <w:lang w:val="ro-RO"/>
        </w:rPr>
        <w:t xml:space="preserve">respectiv </w:t>
      </w:r>
      <w:r w:rsidRPr="001825A5">
        <w:rPr>
          <w:rFonts w:ascii="Calibri" w:hAnsi="Calibri" w:cs="Calibri"/>
          <w:sz w:val="22"/>
          <w:szCs w:val="22"/>
          <w:lang w:val="ro-RO"/>
        </w:rPr>
        <w:t>2</w:t>
      </w:r>
      <w:r w:rsidR="00AB3EE8" w:rsidRPr="001825A5">
        <w:rPr>
          <w:rFonts w:ascii="Calibri" w:hAnsi="Calibri" w:cs="Calibri"/>
          <w:sz w:val="22"/>
          <w:szCs w:val="22"/>
          <w:lang w:val="ro-RO"/>
        </w:rPr>
        <w:t xml:space="preserve">% pentru </w:t>
      </w:r>
      <w:r w:rsidRPr="001825A5">
        <w:rPr>
          <w:rFonts w:ascii="Calibri" w:hAnsi="Calibri" w:cs="Calibri"/>
          <w:sz w:val="22"/>
          <w:szCs w:val="22"/>
          <w:lang w:val="ro-RO"/>
        </w:rPr>
        <w:t>reciclare materiale</w:t>
      </w:r>
      <w:r w:rsidR="00AB3EE8" w:rsidRPr="001825A5">
        <w:rPr>
          <w:rFonts w:ascii="Calibri" w:hAnsi="Calibri" w:cs="Calibri"/>
          <w:sz w:val="22"/>
          <w:szCs w:val="22"/>
          <w:lang w:val="ro-RO"/>
        </w:rPr>
        <w:t xml:space="preserve">, activități de servicii suport și </w:t>
      </w:r>
      <w:r w:rsidRPr="001825A5">
        <w:rPr>
          <w:rFonts w:ascii="Calibri" w:hAnsi="Calibri" w:cs="Calibri"/>
          <w:sz w:val="22"/>
          <w:szCs w:val="22"/>
          <w:lang w:val="ro-RO"/>
        </w:rPr>
        <w:t>textile și îmbrăcăminte</w:t>
      </w:r>
      <w:r w:rsidR="00AB3EE8" w:rsidRPr="001825A5">
        <w:rPr>
          <w:rFonts w:ascii="Calibri" w:hAnsi="Calibri" w:cs="Calibri"/>
          <w:sz w:val="22"/>
          <w:szCs w:val="22"/>
          <w:lang w:val="ro-RO"/>
        </w:rPr>
        <w:t>.</w:t>
      </w:r>
    </w:p>
    <w:tbl>
      <w:tblPr>
        <w:tblStyle w:val="TableGrid"/>
        <w:tblpPr w:leftFromText="180" w:rightFromText="180" w:vertAnchor="text" w:horzAnchor="margin" w:tblpXSpec="righ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tblGrid>
      <w:tr w:rsidR="00BB4C9F" w:rsidRPr="001825A5" w:rsidTr="004335FF">
        <w:trPr>
          <w:trHeight w:val="5812"/>
        </w:trPr>
        <w:tc>
          <w:tcPr>
            <w:tcW w:w="6713" w:type="dxa"/>
          </w:tcPr>
          <w:p w:rsidR="00BB4C9F" w:rsidRPr="001825A5" w:rsidRDefault="007107DD" w:rsidP="004335FF">
            <w:pPr>
              <w:pStyle w:val="Caption"/>
              <w:ind w:left="426"/>
              <w:jc w:val="both"/>
              <w:rPr>
                <w:rFonts w:asciiTheme="minorHAnsi" w:hAnsiTheme="minorHAnsi" w:cstheme="minorHAnsi"/>
                <w:sz w:val="18"/>
                <w:highlight w:val="yellow"/>
              </w:rPr>
            </w:pPr>
            <w:bookmarkStart w:id="17" w:name="_Toc444006388"/>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11</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sectoarelor în care s-a realizat investiția la nivelul județului Arad (28 proiecte)</w:t>
            </w:r>
            <w:bookmarkEnd w:id="17"/>
          </w:p>
          <w:p w:rsidR="001825A5" w:rsidRPr="001825A5" w:rsidRDefault="001825A5" w:rsidP="004335FF">
            <w:pPr>
              <w:pStyle w:val="ListParagraph"/>
              <w:tabs>
                <w:tab w:val="left" w:pos="6480"/>
              </w:tabs>
              <w:spacing w:after="200"/>
              <w:ind w:left="426"/>
              <w:jc w:val="both"/>
              <w:rPr>
                <w:rFonts w:asciiTheme="minorHAnsi" w:hAnsiTheme="minorHAnsi" w:cstheme="minorHAnsi"/>
                <w:sz w:val="16"/>
                <w:szCs w:val="16"/>
                <w:lang w:val="ro-RO"/>
              </w:rPr>
            </w:pPr>
            <w:r w:rsidRPr="001825A5">
              <w:rPr>
                <w:rFonts w:asciiTheme="minorHAnsi" w:hAnsiTheme="minorHAnsi" w:cstheme="minorHAnsi"/>
                <w:noProof/>
                <w:sz w:val="18"/>
                <w:szCs w:val="18"/>
              </w:rPr>
              <w:drawing>
                <wp:anchor distT="0" distB="0" distL="114300" distR="114300" simplePos="0" relativeHeight="251795968" behindDoc="1" locked="0" layoutInCell="1" allowOverlap="1" wp14:anchorId="5E3B464D" wp14:editId="2304EA17">
                  <wp:simplePos x="0" y="0"/>
                  <wp:positionH relativeFrom="column">
                    <wp:posOffset>349885</wp:posOffset>
                  </wp:positionH>
                  <wp:positionV relativeFrom="paragraph">
                    <wp:posOffset>34290</wp:posOffset>
                  </wp:positionV>
                  <wp:extent cx="3886200" cy="2781300"/>
                  <wp:effectExtent l="0" t="0" r="19050" b="19050"/>
                  <wp:wrapTight wrapText="bothSides">
                    <wp:wrapPolygon edited="0">
                      <wp:start x="0" y="0"/>
                      <wp:lineTo x="0" y="21600"/>
                      <wp:lineTo x="21600" y="21600"/>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BB4C9F" w:rsidRPr="001825A5">
              <w:rPr>
                <w:rFonts w:asciiTheme="minorHAnsi" w:hAnsiTheme="minorHAnsi" w:cstheme="minorHAnsi"/>
                <w:sz w:val="16"/>
                <w:szCs w:val="16"/>
                <w:lang w:val="ro-RO"/>
              </w:rPr>
              <w:t xml:space="preserve">Sursa: Clasificarea Activităților din Economia Națională a României. Coduri CAEN actualizate (CAEN Rev. 2) </w:t>
            </w:r>
            <w:hyperlink r:id="rId26" w:history="1">
              <w:r w:rsidR="00BB4C9F" w:rsidRPr="001825A5">
                <w:rPr>
                  <w:rStyle w:val="Hyperlink"/>
                  <w:rFonts w:asciiTheme="minorHAnsi" w:hAnsiTheme="minorHAnsi" w:cstheme="minorHAnsi"/>
                  <w:sz w:val="16"/>
                  <w:szCs w:val="16"/>
                  <w:lang w:val="ro-RO"/>
                </w:rPr>
                <w:t>http://www.eximbank.ro/Themes/eximbank/images/Codurile_CAEN_actualizate.pdf</w:t>
              </w:r>
            </w:hyperlink>
            <w:r w:rsidR="00BB4C9F" w:rsidRPr="001825A5">
              <w:rPr>
                <w:rFonts w:asciiTheme="minorHAnsi" w:hAnsiTheme="minorHAnsi" w:cstheme="minorHAnsi"/>
                <w:sz w:val="16"/>
                <w:szCs w:val="16"/>
                <w:lang w:val="ro-RO"/>
              </w:rPr>
              <w:t xml:space="preserve">  și calcule proprii</w:t>
            </w:r>
          </w:p>
        </w:tc>
      </w:tr>
    </w:tbl>
    <w:p w:rsidR="00BB4C9F" w:rsidRPr="001825A5" w:rsidRDefault="00BB4C9F" w:rsidP="007334FE">
      <w:pPr>
        <w:pStyle w:val="ListParagraph"/>
        <w:tabs>
          <w:tab w:val="left" w:pos="2250"/>
        </w:tabs>
        <w:spacing w:after="200"/>
        <w:ind w:left="0"/>
        <w:jc w:val="both"/>
        <w:rPr>
          <w:rFonts w:ascii="Calibri" w:hAnsi="Calibri" w:cs="Calibri"/>
          <w:sz w:val="22"/>
          <w:szCs w:val="22"/>
          <w:lang w:val="ro-RO"/>
        </w:rPr>
      </w:pPr>
      <w:r w:rsidRPr="001825A5">
        <w:rPr>
          <w:rFonts w:ascii="Calibri" w:hAnsi="Calibri" w:cs="Calibri"/>
          <w:sz w:val="22"/>
          <w:szCs w:val="22"/>
          <w:lang w:val="ro-RO"/>
        </w:rPr>
        <w:t xml:space="preserve">În cadrul județului  Arad au fost finanțate 28 de proiecte. </w:t>
      </w:r>
      <w:r w:rsidR="00375335" w:rsidRPr="001825A5">
        <w:rPr>
          <w:rFonts w:ascii="Calibri" w:hAnsi="Calibri" w:cs="Calibri"/>
          <w:sz w:val="22"/>
          <w:szCs w:val="22"/>
          <w:lang w:val="ro-RO"/>
        </w:rPr>
        <w:t>Mai mult de 50% dintre investiții</w:t>
      </w:r>
      <w:r w:rsidRPr="001825A5">
        <w:rPr>
          <w:rFonts w:ascii="Calibri" w:hAnsi="Calibri" w:cs="Calibri"/>
          <w:sz w:val="22"/>
          <w:szCs w:val="22"/>
          <w:lang w:val="ro-RO"/>
        </w:rPr>
        <w:t xml:space="preserve"> </w:t>
      </w:r>
      <w:r w:rsidR="00375335" w:rsidRPr="001825A5">
        <w:rPr>
          <w:rFonts w:ascii="Calibri" w:hAnsi="Calibri" w:cs="Calibri"/>
          <w:sz w:val="22"/>
          <w:szCs w:val="22"/>
          <w:lang w:val="ro-RO"/>
        </w:rPr>
        <w:t xml:space="preserve">se orientează </w:t>
      </w:r>
      <w:r w:rsidRPr="001825A5">
        <w:rPr>
          <w:rFonts w:ascii="Calibri" w:hAnsi="Calibri" w:cs="Calibri"/>
          <w:sz w:val="22"/>
          <w:szCs w:val="22"/>
          <w:lang w:val="ro-RO"/>
        </w:rPr>
        <w:t xml:space="preserve"> către </w:t>
      </w:r>
      <w:r w:rsidR="00375335" w:rsidRPr="001825A5">
        <w:rPr>
          <w:rFonts w:ascii="Calibri" w:hAnsi="Calibri" w:cs="Calibri"/>
          <w:sz w:val="22"/>
          <w:szCs w:val="22"/>
          <w:lang w:val="ro-RO"/>
        </w:rPr>
        <w:t xml:space="preserve">industria prelucrătoare (57%). Pe pozițiile 2 și 3 se situează  sectorul </w:t>
      </w:r>
      <w:r w:rsidRPr="001825A5">
        <w:rPr>
          <w:rFonts w:ascii="Calibri" w:hAnsi="Calibri" w:cs="Calibri"/>
          <w:sz w:val="22"/>
          <w:szCs w:val="22"/>
          <w:lang w:val="ro-RO"/>
        </w:rPr>
        <w:t xml:space="preserve">construcții cu un procent de </w:t>
      </w:r>
      <w:r w:rsidR="00375335" w:rsidRPr="001825A5">
        <w:rPr>
          <w:rFonts w:ascii="Calibri" w:hAnsi="Calibri" w:cs="Calibri"/>
          <w:sz w:val="22"/>
          <w:szCs w:val="22"/>
          <w:lang w:val="ro-RO"/>
        </w:rPr>
        <w:t>28</w:t>
      </w:r>
      <w:r w:rsidRPr="001825A5">
        <w:rPr>
          <w:rFonts w:ascii="Calibri" w:hAnsi="Calibri" w:cs="Calibri"/>
          <w:sz w:val="22"/>
          <w:szCs w:val="22"/>
          <w:lang w:val="ro-RO"/>
        </w:rPr>
        <w:t>% (</w:t>
      </w:r>
      <w:r w:rsidR="00375335" w:rsidRPr="001825A5">
        <w:rPr>
          <w:rFonts w:ascii="Calibri" w:hAnsi="Calibri" w:cs="Calibri"/>
          <w:sz w:val="22"/>
          <w:szCs w:val="22"/>
          <w:lang w:val="ro-RO"/>
        </w:rPr>
        <w:t xml:space="preserve">8 </w:t>
      </w:r>
      <w:r w:rsidRPr="001825A5">
        <w:rPr>
          <w:rFonts w:ascii="Calibri" w:hAnsi="Calibri" w:cs="Calibri"/>
          <w:sz w:val="22"/>
          <w:szCs w:val="22"/>
          <w:lang w:val="ro-RO"/>
        </w:rPr>
        <w:t xml:space="preserve">proiecte) și industria </w:t>
      </w:r>
      <w:r w:rsidR="00375335" w:rsidRPr="001825A5">
        <w:rPr>
          <w:rFonts w:ascii="Calibri" w:hAnsi="Calibri" w:cs="Calibri"/>
          <w:sz w:val="22"/>
          <w:szCs w:val="22"/>
          <w:lang w:val="ro-RO"/>
        </w:rPr>
        <w:t xml:space="preserve">extractivă </w:t>
      </w:r>
      <w:r w:rsidRPr="001825A5">
        <w:rPr>
          <w:rFonts w:ascii="Calibri" w:hAnsi="Calibri" w:cs="Calibri"/>
          <w:sz w:val="22"/>
          <w:szCs w:val="22"/>
          <w:lang w:val="ro-RO"/>
        </w:rPr>
        <w:t xml:space="preserve">cu un procent de </w:t>
      </w:r>
      <w:r w:rsidR="00375335" w:rsidRPr="001825A5">
        <w:rPr>
          <w:rFonts w:ascii="Calibri" w:hAnsi="Calibri" w:cs="Calibri"/>
          <w:sz w:val="22"/>
          <w:szCs w:val="22"/>
          <w:lang w:val="ro-RO"/>
        </w:rPr>
        <w:t>11</w:t>
      </w:r>
      <w:r w:rsidRPr="001825A5">
        <w:rPr>
          <w:rFonts w:ascii="Calibri" w:hAnsi="Calibri" w:cs="Calibri"/>
          <w:sz w:val="22"/>
          <w:szCs w:val="22"/>
          <w:lang w:val="ro-RO"/>
        </w:rPr>
        <w:t>% (</w:t>
      </w:r>
      <w:r w:rsidR="00375335" w:rsidRPr="001825A5">
        <w:rPr>
          <w:rFonts w:ascii="Calibri" w:hAnsi="Calibri" w:cs="Calibri"/>
          <w:sz w:val="22"/>
          <w:szCs w:val="22"/>
          <w:lang w:val="ro-RO"/>
        </w:rPr>
        <w:t xml:space="preserve">3 </w:t>
      </w:r>
      <w:r w:rsidRPr="001825A5">
        <w:rPr>
          <w:rFonts w:ascii="Calibri" w:hAnsi="Calibri" w:cs="Calibri"/>
          <w:sz w:val="22"/>
          <w:szCs w:val="22"/>
          <w:lang w:val="ro-RO"/>
        </w:rPr>
        <w:t xml:space="preserve">proiecte). </w:t>
      </w:r>
      <w:r w:rsidR="00375335" w:rsidRPr="001825A5">
        <w:rPr>
          <w:rFonts w:ascii="Calibri" w:hAnsi="Calibri" w:cs="Calibri"/>
          <w:sz w:val="22"/>
          <w:szCs w:val="22"/>
          <w:lang w:val="ro-RO"/>
        </w:rPr>
        <w:t xml:space="preserve">Sectorul </w:t>
      </w:r>
      <w:r w:rsidRPr="001825A5">
        <w:rPr>
          <w:rFonts w:ascii="Calibri" w:hAnsi="Calibri" w:cs="Calibri"/>
          <w:sz w:val="22"/>
          <w:szCs w:val="22"/>
          <w:lang w:val="ro-RO"/>
        </w:rPr>
        <w:t xml:space="preserve">care înregistrează </w:t>
      </w:r>
      <w:r w:rsidR="00375335" w:rsidRPr="001825A5">
        <w:rPr>
          <w:rFonts w:ascii="Calibri" w:hAnsi="Calibri" w:cs="Calibri"/>
          <w:sz w:val="22"/>
          <w:szCs w:val="22"/>
          <w:lang w:val="ro-RO"/>
        </w:rPr>
        <w:t xml:space="preserve">cea mai </w:t>
      </w:r>
      <w:r w:rsidRPr="001825A5">
        <w:rPr>
          <w:rFonts w:ascii="Calibri" w:hAnsi="Calibri" w:cs="Calibri"/>
          <w:sz w:val="22"/>
          <w:szCs w:val="22"/>
          <w:lang w:val="ro-RO"/>
        </w:rPr>
        <w:t xml:space="preserve">scăzută </w:t>
      </w:r>
      <w:r w:rsidR="00375335" w:rsidRPr="001825A5">
        <w:rPr>
          <w:rFonts w:ascii="Calibri" w:hAnsi="Calibri" w:cs="Calibri"/>
          <w:sz w:val="22"/>
          <w:szCs w:val="22"/>
          <w:lang w:val="ro-RO"/>
        </w:rPr>
        <w:t xml:space="preserve">rată </w:t>
      </w:r>
      <w:r w:rsidRPr="001825A5">
        <w:rPr>
          <w:rFonts w:ascii="Calibri" w:hAnsi="Calibri" w:cs="Calibri"/>
          <w:sz w:val="22"/>
          <w:szCs w:val="22"/>
          <w:lang w:val="ro-RO"/>
        </w:rPr>
        <w:t xml:space="preserve">a finanțării </w:t>
      </w:r>
      <w:r w:rsidR="00375335" w:rsidRPr="001825A5">
        <w:rPr>
          <w:rFonts w:ascii="Calibri" w:hAnsi="Calibri" w:cs="Calibri"/>
          <w:sz w:val="22"/>
          <w:szCs w:val="22"/>
          <w:lang w:val="ro-RO"/>
        </w:rPr>
        <w:t>este reprezentat de produsele din plastic și cauciuc (4%).</w:t>
      </w:r>
    </w:p>
    <w:p w:rsidR="00897BA6" w:rsidRDefault="00897BA6" w:rsidP="00375335">
      <w:pPr>
        <w:rPr>
          <w:highlight w:val="yellow"/>
        </w:rPr>
      </w:pPr>
    </w:p>
    <w:p w:rsidR="004335FF" w:rsidRPr="001825A5" w:rsidRDefault="004335FF" w:rsidP="00375335">
      <w:pPr>
        <w:rPr>
          <w:highlight w:val="yellow"/>
        </w:rPr>
      </w:pPr>
    </w:p>
    <w:tbl>
      <w:tblPr>
        <w:tblStyle w:val="TableGrid"/>
        <w:tblpPr w:leftFromText="180" w:rightFromText="180" w:vertAnchor="text" w:horzAnchor="margin" w:tblpXSpec="righ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tblGrid>
      <w:tr w:rsidR="00375335" w:rsidRPr="001825A5" w:rsidTr="004335FF">
        <w:trPr>
          <w:trHeight w:val="3857"/>
        </w:trPr>
        <w:tc>
          <w:tcPr>
            <w:tcW w:w="6713" w:type="dxa"/>
          </w:tcPr>
          <w:p w:rsidR="00375335" w:rsidRPr="001825A5" w:rsidRDefault="007107DD" w:rsidP="004335FF">
            <w:pPr>
              <w:pStyle w:val="Caption"/>
              <w:ind w:left="426"/>
              <w:jc w:val="both"/>
              <w:rPr>
                <w:rFonts w:asciiTheme="minorHAnsi" w:hAnsiTheme="minorHAnsi" w:cstheme="minorHAnsi"/>
                <w:sz w:val="18"/>
              </w:rPr>
            </w:pPr>
            <w:bookmarkStart w:id="18" w:name="_Toc444006389"/>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12</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sectoarelor în care s-a realizat investiția la nivelul județului Caraș-Severin (12 proiecte)</w:t>
            </w:r>
            <w:bookmarkEnd w:id="18"/>
          </w:p>
          <w:p w:rsidR="00375335" w:rsidRPr="001825A5" w:rsidRDefault="001825A5" w:rsidP="004335FF">
            <w:pPr>
              <w:pStyle w:val="ListParagraph"/>
              <w:spacing w:after="200"/>
              <w:ind w:left="426"/>
              <w:jc w:val="both"/>
              <w:rPr>
                <w:rFonts w:asciiTheme="minorHAnsi" w:hAnsiTheme="minorHAnsi" w:cstheme="minorHAnsi"/>
                <w:b/>
                <w:color w:val="FF0000"/>
                <w:sz w:val="16"/>
                <w:szCs w:val="16"/>
                <w:highlight w:val="yellow"/>
                <w:lang w:val="ro-RO"/>
              </w:rPr>
            </w:pPr>
            <w:r w:rsidRPr="001825A5">
              <w:rPr>
                <w:rFonts w:asciiTheme="minorHAnsi" w:hAnsiTheme="minorHAnsi" w:cstheme="minorHAnsi"/>
                <w:noProof/>
                <w:sz w:val="16"/>
                <w:szCs w:val="16"/>
              </w:rPr>
              <w:drawing>
                <wp:anchor distT="0" distB="0" distL="114300" distR="114300" simplePos="0" relativeHeight="251798016" behindDoc="1" locked="0" layoutInCell="1" allowOverlap="1" wp14:anchorId="4221E863" wp14:editId="29DCEAB1">
                  <wp:simplePos x="0" y="0"/>
                  <wp:positionH relativeFrom="column">
                    <wp:posOffset>288925</wp:posOffset>
                  </wp:positionH>
                  <wp:positionV relativeFrom="paragraph">
                    <wp:posOffset>18415</wp:posOffset>
                  </wp:positionV>
                  <wp:extent cx="3886200" cy="2981325"/>
                  <wp:effectExtent l="0" t="0" r="19050" b="9525"/>
                  <wp:wrapTight wrapText="bothSides">
                    <wp:wrapPolygon edited="0">
                      <wp:start x="0" y="0"/>
                      <wp:lineTo x="0" y="21531"/>
                      <wp:lineTo x="21600" y="21531"/>
                      <wp:lineTo x="2160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375335" w:rsidRPr="001825A5">
              <w:rPr>
                <w:rFonts w:asciiTheme="minorHAnsi" w:hAnsiTheme="minorHAnsi" w:cstheme="minorHAnsi"/>
                <w:sz w:val="16"/>
                <w:szCs w:val="16"/>
                <w:lang w:val="ro-RO"/>
              </w:rPr>
              <w:t xml:space="preserve">Sursa: Clasificarea Activităților din Economia Națională a României. Coduri CAEN actualizate (CAEN Rev. 2) </w:t>
            </w:r>
            <w:hyperlink r:id="rId28" w:history="1">
              <w:r w:rsidR="00375335" w:rsidRPr="001825A5">
                <w:rPr>
                  <w:rStyle w:val="Hyperlink"/>
                  <w:rFonts w:asciiTheme="minorHAnsi" w:hAnsiTheme="minorHAnsi" w:cstheme="minorHAnsi"/>
                  <w:sz w:val="16"/>
                  <w:szCs w:val="16"/>
                  <w:lang w:val="ro-RO"/>
                </w:rPr>
                <w:t>http://www.eximbank.ro/Themes/eximbank/images/Codurile_CAEN_actualizate.pdf</w:t>
              </w:r>
            </w:hyperlink>
            <w:r w:rsidR="00375335" w:rsidRPr="001825A5">
              <w:rPr>
                <w:rFonts w:asciiTheme="minorHAnsi" w:hAnsiTheme="minorHAnsi" w:cstheme="minorHAnsi"/>
                <w:sz w:val="16"/>
                <w:szCs w:val="16"/>
                <w:lang w:val="ro-RO"/>
              </w:rPr>
              <w:t xml:space="preserve">  și calcule proprii</w:t>
            </w:r>
          </w:p>
        </w:tc>
      </w:tr>
    </w:tbl>
    <w:p w:rsidR="00897BA6" w:rsidRPr="001825A5" w:rsidRDefault="00375335" w:rsidP="007334FE">
      <w:pPr>
        <w:spacing w:line="240" w:lineRule="auto"/>
        <w:jc w:val="both"/>
        <w:rPr>
          <w:highlight w:val="yellow"/>
        </w:rPr>
      </w:pPr>
      <w:r w:rsidRPr="001825A5">
        <w:rPr>
          <w:rFonts w:cs="Calibri"/>
        </w:rPr>
        <w:t>La nivelul județului  Caraș-Severin au fost finanțate 12 proiecte. Jumătate dintre investiții se orientează  către industria prelucrătoare (6 proiecte). Pe pozițiile 2 și 3 la egalitate se situează  sectoarele construcții și industrie, ambele</w:t>
      </w:r>
      <w:r w:rsidR="002B676C" w:rsidRPr="001825A5">
        <w:rPr>
          <w:rFonts w:cs="Calibri"/>
        </w:rPr>
        <w:t xml:space="preserve"> </w:t>
      </w:r>
      <w:r w:rsidRPr="001825A5">
        <w:rPr>
          <w:rFonts w:cs="Calibri"/>
        </w:rPr>
        <w:t>cu un procent de 17%. Menționăm faptul că din cauza datelor insuficiente nu s-a putut identifica exact ramura industriei. Secto</w:t>
      </w:r>
      <w:r w:rsidR="002B676C" w:rsidRPr="001825A5">
        <w:rPr>
          <w:rFonts w:cs="Calibri"/>
        </w:rPr>
        <w:t>arele</w:t>
      </w:r>
      <w:r w:rsidRPr="001825A5">
        <w:rPr>
          <w:rFonts w:cs="Calibri"/>
        </w:rPr>
        <w:t xml:space="preserve"> care înregistrează cea mai scăzută rată a finanțării </w:t>
      </w:r>
      <w:r w:rsidR="002B676C" w:rsidRPr="001825A5">
        <w:rPr>
          <w:rFonts w:cs="Calibri"/>
        </w:rPr>
        <w:t>sunt reciclare materiale și transport și depozitare</w:t>
      </w:r>
      <w:r w:rsidRPr="001825A5">
        <w:rPr>
          <w:rFonts w:cs="Calibri"/>
        </w:rPr>
        <w:t xml:space="preserve"> (</w:t>
      </w:r>
      <w:r w:rsidR="002B676C" w:rsidRPr="001825A5">
        <w:rPr>
          <w:rFonts w:cs="Calibri"/>
        </w:rPr>
        <w:t>8</w:t>
      </w:r>
      <w:r w:rsidRPr="001825A5">
        <w:rPr>
          <w:rFonts w:cs="Calibri"/>
        </w:rPr>
        <w:t>%</w:t>
      </w:r>
      <w:r w:rsidR="002B676C" w:rsidRPr="001825A5">
        <w:rPr>
          <w:rFonts w:cs="Calibri"/>
        </w:rPr>
        <w:t xml:space="preserve"> fiecare</w:t>
      </w:r>
      <w:r w:rsidRPr="001825A5">
        <w:rPr>
          <w:rFonts w:cs="Calibri"/>
        </w:rPr>
        <w:t>).</w:t>
      </w:r>
    </w:p>
    <w:p w:rsidR="00584930" w:rsidRPr="001825A5" w:rsidRDefault="00584930" w:rsidP="00BD0F68">
      <w:pPr>
        <w:spacing w:line="240" w:lineRule="auto"/>
        <w:jc w:val="both"/>
        <w:rPr>
          <w:rFonts w:asciiTheme="minorHAnsi" w:hAnsiTheme="minorHAnsi" w:cstheme="minorHAnsi"/>
          <w:color w:val="000000" w:themeColor="text1"/>
        </w:rPr>
      </w:pPr>
      <w:r w:rsidRPr="001825A5">
        <w:rPr>
          <w:rFonts w:asciiTheme="minorHAnsi" w:hAnsiTheme="minorHAnsi" w:cstheme="minorHAnsi"/>
          <w:color w:val="000000" w:themeColor="text1"/>
        </w:rPr>
        <w:lastRenderedPageBreak/>
        <w:t xml:space="preserve">În cadrul Operaţiunii 1.1.1. ”Sprijin pentru consolidarea şi modernizarea sectorului productiv prin investiţii tangibile şi intangibile” </w:t>
      </w:r>
      <w:r w:rsidRPr="001825A5">
        <w:rPr>
          <w:rFonts w:cs="Calibri"/>
          <w:color w:val="000000" w:themeColor="text1"/>
        </w:rPr>
        <w:t xml:space="preserve">se remarcă decalaje semnificative la nivel de NUTS 3 cu privire la sectoarele finanțate. </w:t>
      </w:r>
      <w:r w:rsidRPr="001825A5">
        <w:rPr>
          <w:rFonts w:asciiTheme="minorHAnsi" w:hAnsiTheme="minorHAnsi" w:cstheme="minorHAnsi"/>
          <w:b/>
          <w:color w:val="000000" w:themeColor="text1"/>
        </w:rPr>
        <w:t>Principalul sector finanțat</w:t>
      </w:r>
      <w:r w:rsidRPr="001825A5">
        <w:rPr>
          <w:rFonts w:asciiTheme="minorHAnsi" w:hAnsiTheme="minorHAnsi" w:cstheme="minorHAnsi"/>
          <w:color w:val="000000" w:themeColor="text1"/>
        </w:rPr>
        <w:t xml:space="preserve"> este reprezentat de </w:t>
      </w:r>
      <w:r w:rsidRPr="001825A5">
        <w:rPr>
          <w:rFonts w:asciiTheme="minorHAnsi" w:hAnsiTheme="minorHAnsi" w:cstheme="minorHAnsi"/>
          <w:b/>
          <w:color w:val="000000" w:themeColor="text1"/>
        </w:rPr>
        <w:t>industria prelucrătoare</w:t>
      </w:r>
      <w:r w:rsidRPr="001825A5">
        <w:rPr>
          <w:rFonts w:asciiTheme="minorHAnsi" w:hAnsiTheme="minorHAnsi" w:cstheme="minorHAnsi"/>
          <w:color w:val="000000" w:themeColor="text1"/>
        </w:rPr>
        <w:t xml:space="preserve">, înregistrând un număr de </w:t>
      </w:r>
      <w:r w:rsidRPr="001825A5">
        <w:rPr>
          <w:rFonts w:asciiTheme="minorHAnsi" w:hAnsiTheme="minorHAnsi" w:cstheme="minorHAnsi"/>
          <w:b/>
          <w:color w:val="000000" w:themeColor="text1"/>
        </w:rPr>
        <w:t>78 de proiecte</w:t>
      </w:r>
      <w:r w:rsidRPr="001825A5">
        <w:rPr>
          <w:rFonts w:asciiTheme="minorHAnsi" w:hAnsiTheme="minorHAnsi" w:cstheme="minorHAnsi"/>
          <w:color w:val="000000" w:themeColor="text1"/>
        </w:rPr>
        <w:t xml:space="preserve"> finanțate dintr-un total de 169 de proiecte aferente acestei operațiuni, ceea ce reprezintă aproape jumătate din acest total (46,15%). Un procent considerabil de 54% din cele 78 de proiecte este aferent județului Timiș, la mare distanța aflându-se județul Arad cu un procent de 20%. </w:t>
      </w:r>
    </w:p>
    <w:p w:rsidR="00584930" w:rsidRPr="001825A5" w:rsidRDefault="00584930" w:rsidP="00BD0F68">
      <w:pPr>
        <w:spacing w:line="240" w:lineRule="auto"/>
        <w:jc w:val="both"/>
        <w:rPr>
          <w:rFonts w:asciiTheme="minorHAnsi" w:hAnsiTheme="minorHAnsi" w:cstheme="minorHAnsi"/>
          <w:color w:val="000000" w:themeColor="text1"/>
        </w:rPr>
      </w:pPr>
      <w:r w:rsidRPr="001825A5">
        <w:rPr>
          <w:rFonts w:asciiTheme="minorHAnsi" w:hAnsiTheme="minorHAnsi" w:cstheme="minorHAnsi"/>
          <w:b/>
          <w:color w:val="000000" w:themeColor="text1"/>
        </w:rPr>
        <w:t>Următoarele două sectoare finanțate sunt construcțiile și industria extractivă.</w:t>
      </w:r>
      <w:r w:rsidRPr="001825A5">
        <w:rPr>
          <w:rFonts w:asciiTheme="minorHAnsi" w:hAnsiTheme="minorHAnsi" w:cstheme="minorHAnsi"/>
          <w:color w:val="000000" w:themeColor="text1"/>
        </w:rPr>
        <w:t xml:space="preserve"> În cadrul sectorului construcții, județul Timiș ocupă prima poziție cu un procent de 51%, respectiv 30 de proiecte, fiind urmat de județele Hunedoara cu un procent de 32%, respectiv județul Arad cu 14% din total. Pe ultimul loc se situează județul Caraș-Severin cu un procent de doar 3%.</w:t>
      </w:r>
    </w:p>
    <w:p w:rsidR="00584930" w:rsidRPr="001825A5" w:rsidRDefault="00584930" w:rsidP="00BD0F68">
      <w:pPr>
        <w:spacing w:line="240" w:lineRule="auto"/>
        <w:jc w:val="both"/>
        <w:rPr>
          <w:rFonts w:asciiTheme="minorHAnsi" w:hAnsiTheme="minorHAnsi" w:cstheme="minorHAnsi"/>
          <w:color w:val="000000" w:themeColor="text1"/>
        </w:rPr>
      </w:pPr>
      <w:r w:rsidRPr="001825A5">
        <w:rPr>
          <w:rFonts w:asciiTheme="minorHAnsi" w:hAnsiTheme="minorHAnsi" w:cstheme="minorHAnsi"/>
          <w:color w:val="000000" w:themeColor="text1"/>
        </w:rPr>
        <w:t xml:space="preserve">În ceea ce privește sectorul industrie extractivă, pe locul 1 se situează județul Hunedoara cu un procent de 50%, respectiv 4 proiecte finanțate; urmat îndeaproape de județul Arad cu un procent de 37%, respectiv 3 proiecte finanțate. Județul Timiș înregistrează un procent de 13%, respectiv 1 proiect finanțat. </w:t>
      </w:r>
    </w:p>
    <w:p w:rsidR="007334FE" w:rsidRPr="001825A5" w:rsidRDefault="00584930" w:rsidP="00BD0F68">
      <w:pPr>
        <w:spacing w:line="240" w:lineRule="auto"/>
        <w:jc w:val="both"/>
        <w:rPr>
          <w:rFonts w:asciiTheme="minorHAnsi" w:hAnsiTheme="minorHAnsi" w:cstheme="minorHAnsi"/>
          <w:color w:val="000000" w:themeColor="text1"/>
        </w:rPr>
      </w:pPr>
      <w:r w:rsidRPr="001825A5">
        <w:rPr>
          <w:rFonts w:asciiTheme="minorHAnsi" w:hAnsiTheme="minorHAnsi" w:cstheme="minorHAnsi"/>
          <w:color w:val="000000" w:themeColor="text1"/>
        </w:rPr>
        <w:t xml:space="preserve">Cu privire la sectorul produse din plastic și cauciuc, pe locul 1 se situează județul Hunedoara cu un procent de 50%, respectiv 4 proiecte finanțate; urmat îndeaproape de județul Timiș cu un procent de 38%, respectiv 3 proiecte finanțate. Județul Arad înregistrează un procent de 12%, respectiv 1 proiect finanțat. </w:t>
      </w:r>
    </w:p>
    <w:p w:rsidR="00584930" w:rsidRPr="001825A5" w:rsidRDefault="00584930" w:rsidP="00BD0F68">
      <w:pPr>
        <w:spacing w:line="240" w:lineRule="auto"/>
        <w:jc w:val="both"/>
        <w:rPr>
          <w:rFonts w:asciiTheme="minorHAnsi" w:hAnsiTheme="minorHAnsi" w:cstheme="minorHAnsi"/>
          <w:color w:val="000000" w:themeColor="text1"/>
        </w:rPr>
      </w:pPr>
      <w:r w:rsidRPr="001825A5">
        <w:rPr>
          <w:rFonts w:asciiTheme="minorHAnsi" w:hAnsiTheme="minorHAnsi" w:cstheme="minorHAnsi"/>
          <w:color w:val="000000" w:themeColor="text1"/>
        </w:rPr>
        <w:t xml:space="preserve">În ceea ce privește sectorul industrie, pe locul 1 se situează județul Hunedoara cu un procent de 43%, respectiv 3 proiecte finanțate; urmat îndeaproape de județul Timiș cu un procent de 29%, respectiv județul Caraș-Severin cu 28%, fiecare cu câte 2 proiecte finanțate. </w:t>
      </w:r>
    </w:p>
    <w:p w:rsidR="00E04C88" w:rsidRDefault="00796E13" w:rsidP="005B272E">
      <w:pPr>
        <w:spacing w:line="240" w:lineRule="auto"/>
        <w:jc w:val="both"/>
        <w:rPr>
          <w:rFonts w:asciiTheme="minorHAnsi" w:hAnsiTheme="minorHAnsi" w:cstheme="minorHAnsi"/>
          <w:color w:val="000000" w:themeColor="text1"/>
        </w:rPr>
      </w:pPr>
      <w:r w:rsidRPr="001825A5">
        <w:rPr>
          <w:rFonts w:asciiTheme="minorHAnsi" w:hAnsiTheme="minorHAnsi" w:cstheme="minorHAnsi"/>
          <w:color w:val="000000" w:themeColor="text1"/>
        </w:rPr>
        <w:t>La polul opus se situează secto</w:t>
      </w:r>
      <w:r w:rsidR="00584930" w:rsidRPr="001825A5">
        <w:rPr>
          <w:rFonts w:asciiTheme="minorHAnsi" w:hAnsiTheme="minorHAnsi" w:cstheme="minorHAnsi"/>
          <w:color w:val="000000" w:themeColor="text1"/>
        </w:rPr>
        <w:t>arele</w:t>
      </w:r>
      <w:r w:rsidRPr="001825A5">
        <w:rPr>
          <w:rFonts w:asciiTheme="minorHAnsi" w:hAnsiTheme="minorHAnsi" w:cstheme="minorHAnsi"/>
          <w:color w:val="000000" w:themeColor="text1"/>
        </w:rPr>
        <w:t xml:space="preserve"> </w:t>
      </w:r>
      <w:r w:rsidR="00584930" w:rsidRPr="001825A5">
        <w:rPr>
          <w:rFonts w:asciiTheme="minorHAnsi" w:hAnsiTheme="minorHAnsi" w:cstheme="minorHAnsi"/>
          <w:color w:val="000000" w:themeColor="text1"/>
        </w:rPr>
        <w:t>activități de servicii suport și reciclare materiale</w:t>
      </w:r>
      <w:r w:rsidRPr="001825A5">
        <w:rPr>
          <w:rFonts w:asciiTheme="minorHAnsi" w:hAnsiTheme="minorHAnsi" w:cstheme="minorHAnsi"/>
          <w:color w:val="000000" w:themeColor="text1"/>
        </w:rPr>
        <w:t xml:space="preserve"> care a</w:t>
      </w:r>
      <w:r w:rsidR="00584930" w:rsidRPr="001825A5">
        <w:rPr>
          <w:rFonts w:asciiTheme="minorHAnsi" w:hAnsiTheme="minorHAnsi" w:cstheme="minorHAnsi"/>
          <w:color w:val="000000" w:themeColor="text1"/>
        </w:rPr>
        <w:t>u</w:t>
      </w:r>
      <w:r w:rsidRPr="001825A5">
        <w:rPr>
          <w:rFonts w:asciiTheme="minorHAnsi" w:hAnsiTheme="minorHAnsi" w:cstheme="minorHAnsi"/>
          <w:color w:val="000000" w:themeColor="text1"/>
        </w:rPr>
        <w:t xml:space="preserve"> beneficiat </w:t>
      </w:r>
      <w:r w:rsidR="00584930" w:rsidRPr="001825A5">
        <w:rPr>
          <w:rFonts w:asciiTheme="minorHAnsi" w:hAnsiTheme="minorHAnsi" w:cstheme="minorHAnsi"/>
          <w:color w:val="000000" w:themeColor="text1"/>
        </w:rPr>
        <w:t xml:space="preserve">fiecare de </w:t>
      </w:r>
      <w:r w:rsidRPr="001825A5">
        <w:rPr>
          <w:rFonts w:asciiTheme="minorHAnsi" w:hAnsiTheme="minorHAnsi" w:cstheme="minorHAnsi"/>
          <w:color w:val="000000" w:themeColor="text1"/>
        </w:rPr>
        <w:t xml:space="preserve">doar de două proiecte. Cele mai slab finanțate sectoare sunt: </w:t>
      </w:r>
      <w:r w:rsidR="00584930" w:rsidRPr="001825A5">
        <w:rPr>
          <w:rFonts w:asciiTheme="minorHAnsi" w:hAnsiTheme="minorHAnsi" w:cstheme="minorHAnsi"/>
          <w:color w:val="000000" w:themeColor="text1"/>
        </w:rPr>
        <w:t xml:space="preserve">textile și îmbrăcăminte; informații și comunicații; calculatoare și aparate electronice; tipărire și reproducere pe suport; transport și depozitare, </w:t>
      </w:r>
      <w:r w:rsidRPr="001825A5">
        <w:rPr>
          <w:rFonts w:asciiTheme="minorHAnsi" w:hAnsiTheme="minorHAnsi" w:cstheme="minorHAnsi"/>
          <w:color w:val="000000" w:themeColor="text1"/>
        </w:rPr>
        <w:t>fiecare beneficii</w:t>
      </w:r>
      <w:r w:rsidR="00584930" w:rsidRPr="001825A5">
        <w:rPr>
          <w:rFonts w:asciiTheme="minorHAnsi" w:hAnsiTheme="minorHAnsi" w:cstheme="minorHAnsi"/>
          <w:color w:val="000000" w:themeColor="text1"/>
        </w:rPr>
        <w:t>nd de câte un proiect finanțat.</w:t>
      </w: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Default="004335FF" w:rsidP="005B272E">
      <w:pPr>
        <w:spacing w:line="240" w:lineRule="auto"/>
        <w:jc w:val="both"/>
        <w:rPr>
          <w:rFonts w:asciiTheme="minorHAnsi" w:hAnsiTheme="minorHAnsi" w:cstheme="minorHAnsi"/>
          <w:color w:val="000000" w:themeColor="text1"/>
        </w:rPr>
      </w:pPr>
    </w:p>
    <w:p w:rsidR="004335FF" w:rsidRPr="001825A5" w:rsidRDefault="004335FF" w:rsidP="005B272E">
      <w:pPr>
        <w:spacing w:line="240" w:lineRule="auto"/>
        <w:jc w:val="both"/>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92"/>
      </w:tblGrid>
      <w:tr w:rsidR="00E04C88" w:rsidRPr="001825A5" w:rsidTr="00376E82">
        <w:tc>
          <w:tcPr>
            <w:tcW w:w="4578" w:type="dxa"/>
          </w:tcPr>
          <w:p w:rsidR="002C5134" w:rsidRPr="001825A5" w:rsidRDefault="00376E82" w:rsidP="00C7079F">
            <w:pPr>
              <w:pStyle w:val="Caption"/>
              <w:tabs>
                <w:tab w:val="left" w:pos="4425"/>
              </w:tabs>
              <w:jc w:val="both"/>
              <w:rPr>
                <w:rFonts w:asciiTheme="minorHAnsi" w:hAnsiTheme="minorHAnsi" w:cstheme="minorHAnsi"/>
                <w:sz w:val="18"/>
              </w:rPr>
            </w:pPr>
            <w:bookmarkStart w:id="19" w:name="_Toc444006390"/>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13</w:t>
            </w:r>
            <w:r w:rsidRPr="001825A5">
              <w:rPr>
                <w:rFonts w:asciiTheme="minorHAnsi" w:hAnsiTheme="minorHAnsi" w:cstheme="minorHAnsi"/>
                <w:sz w:val="18"/>
              </w:rPr>
              <w:fldChar w:fldCharType="end"/>
            </w:r>
            <w:r w:rsidRPr="001825A5">
              <w:rPr>
                <w:rFonts w:asciiTheme="minorHAnsi" w:hAnsiTheme="minorHAnsi" w:cstheme="minorHAnsi"/>
                <w:sz w:val="18"/>
              </w:rPr>
              <w:t>. Industria prelucrătoare la nivel NUTS 3</w:t>
            </w:r>
            <w:bookmarkEnd w:id="19"/>
            <w:r w:rsidRPr="001825A5">
              <w:rPr>
                <w:rFonts w:asciiTheme="minorHAnsi" w:hAnsiTheme="minorHAnsi" w:cstheme="minorHAnsi"/>
                <w:sz w:val="18"/>
              </w:rPr>
              <w:t xml:space="preserve"> </w:t>
            </w:r>
          </w:p>
          <w:p w:rsidR="00376E82" w:rsidRPr="001825A5" w:rsidRDefault="00376E82" w:rsidP="00C7079F">
            <w:pPr>
              <w:pStyle w:val="Caption"/>
              <w:tabs>
                <w:tab w:val="left" w:pos="4425"/>
              </w:tabs>
              <w:jc w:val="both"/>
              <w:rPr>
                <w:rFonts w:asciiTheme="minorHAnsi" w:hAnsiTheme="minorHAnsi" w:cstheme="minorHAnsi"/>
                <w:sz w:val="18"/>
              </w:rPr>
            </w:pPr>
            <w:r w:rsidRPr="001825A5">
              <w:rPr>
                <w:rFonts w:asciiTheme="minorHAnsi" w:hAnsiTheme="minorHAnsi" w:cstheme="minorHAnsi"/>
                <w:sz w:val="18"/>
              </w:rPr>
              <w:t>(78 proiecte)</w:t>
            </w:r>
          </w:p>
          <w:p w:rsidR="00E04C88" w:rsidRPr="001825A5" w:rsidRDefault="00E04C88" w:rsidP="00376E82">
            <w:pPr>
              <w:pStyle w:val="ListParagraph"/>
              <w:spacing w:after="200"/>
              <w:ind w:left="0"/>
              <w:contextualSpacing w:val="0"/>
              <w:jc w:val="both"/>
              <w:rPr>
                <w:rFonts w:asciiTheme="minorHAnsi" w:hAnsiTheme="minorHAnsi" w:cstheme="minorHAnsi"/>
                <w:noProof/>
                <w:sz w:val="16"/>
                <w:szCs w:val="16"/>
                <w:lang w:val="ro-RO"/>
              </w:rPr>
            </w:pPr>
            <w:r w:rsidRPr="001825A5">
              <w:rPr>
                <w:rFonts w:asciiTheme="minorHAnsi" w:hAnsiTheme="minorHAnsi" w:cstheme="minorHAnsi"/>
                <w:noProof/>
                <w:sz w:val="16"/>
                <w:szCs w:val="16"/>
              </w:rPr>
              <w:drawing>
                <wp:anchor distT="0" distB="0" distL="114300" distR="114300" simplePos="0" relativeHeight="251835904" behindDoc="1" locked="0" layoutInCell="1" allowOverlap="1" wp14:anchorId="42B3EEFD" wp14:editId="0BE43568">
                  <wp:simplePos x="0" y="0"/>
                  <wp:positionH relativeFrom="column">
                    <wp:posOffset>0</wp:posOffset>
                  </wp:positionH>
                  <wp:positionV relativeFrom="paragraph">
                    <wp:posOffset>41275</wp:posOffset>
                  </wp:positionV>
                  <wp:extent cx="2838450" cy="2409825"/>
                  <wp:effectExtent l="0" t="0" r="19050" b="9525"/>
                  <wp:wrapTight wrapText="bothSides">
                    <wp:wrapPolygon edited="0">
                      <wp:start x="0" y="0"/>
                      <wp:lineTo x="0" y="21515"/>
                      <wp:lineTo x="21600" y="21515"/>
                      <wp:lineTo x="21600" y="0"/>
                      <wp:lineTo x="0" y="0"/>
                    </wp:wrapPolygon>
                  </wp:wrapTight>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1825A5">
              <w:rPr>
                <w:rFonts w:asciiTheme="minorHAnsi" w:hAnsiTheme="minorHAnsi" w:cstheme="minorHAnsi"/>
                <w:sz w:val="16"/>
                <w:szCs w:val="16"/>
                <w:lang w:val="ro-RO"/>
              </w:rPr>
              <w:t xml:space="preserve">Sursa: Ministerul Finanțelor Publice din România  </w:t>
            </w:r>
            <w:hyperlink r:id="rId30" w:history="1">
              <w:r w:rsidRPr="001825A5">
                <w:rPr>
                  <w:rStyle w:val="Hyperlink"/>
                  <w:rFonts w:asciiTheme="minorHAnsi" w:hAnsiTheme="minorHAnsi" w:cstheme="minorHAnsi"/>
                  <w:sz w:val="16"/>
                  <w:szCs w:val="16"/>
                  <w:lang w:val="ro-RO"/>
                </w:rPr>
                <w:t>http://www.mfinante.gov.ro/agenticod.html?pagina=domenii</w:t>
              </w:r>
            </w:hyperlink>
            <w:r w:rsidRPr="001825A5">
              <w:rPr>
                <w:rFonts w:asciiTheme="minorHAnsi" w:hAnsiTheme="minorHAnsi" w:cstheme="minorHAnsi"/>
                <w:b/>
                <w:sz w:val="16"/>
                <w:szCs w:val="16"/>
                <w:lang w:val="ro-RO"/>
              </w:rPr>
              <w:t xml:space="preserve"> </w:t>
            </w:r>
            <w:r w:rsidRPr="001825A5">
              <w:rPr>
                <w:rFonts w:asciiTheme="minorHAnsi" w:hAnsiTheme="minorHAnsi" w:cstheme="minorHAnsi"/>
                <w:sz w:val="16"/>
                <w:szCs w:val="16"/>
                <w:lang w:val="ro-RO"/>
              </w:rPr>
              <w:t>și calcule proprii</w:t>
            </w:r>
          </w:p>
        </w:tc>
        <w:tc>
          <w:tcPr>
            <w:tcW w:w="4665" w:type="dxa"/>
          </w:tcPr>
          <w:p w:rsidR="00376E82" w:rsidRPr="001825A5" w:rsidRDefault="00376E82" w:rsidP="00C7079F">
            <w:pPr>
              <w:pStyle w:val="Caption"/>
              <w:jc w:val="both"/>
              <w:rPr>
                <w:rFonts w:asciiTheme="minorHAnsi" w:hAnsiTheme="minorHAnsi" w:cstheme="minorHAnsi"/>
                <w:sz w:val="18"/>
              </w:rPr>
            </w:pPr>
          </w:p>
          <w:p w:rsidR="00376E82" w:rsidRPr="001825A5" w:rsidRDefault="00376E82" w:rsidP="00C7079F">
            <w:pPr>
              <w:pStyle w:val="Caption"/>
              <w:jc w:val="both"/>
              <w:rPr>
                <w:rFonts w:asciiTheme="minorHAnsi" w:hAnsiTheme="minorHAnsi" w:cstheme="minorHAnsi"/>
                <w:sz w:val="18"/>
              </w:rPr>
            </w:pPr>
            <w:bookmarkStart w:id="20" w:name="_Toc444006391"/>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14</w:t>
            </w:r>
            <w:r w:rsidRPr="001825A5">
              <w:rPr>
                <w:rFonts w:asciiTheme="minorHAnsi" w:hAnsiTheme="minorHAnsi" w:cstheme="minorHAnsi"/>
                <w:sz w:val="18"/>
              </w:rPr>
              <w:fldChar w:fldCharType="end"/>
            </w:r>
            <w:r w:rsidRPr="001825A5">
              <w:rPr>
                <w:rFonts w:asciiTheme="minorHAnsi" w:hAnsiTheme="minorHAnsi" w:cstheme="minorHAnsi"/>
                <w:sz w:val="18"/>
              </w:rPr>
              <w:t>. Construcții la nivel NUTS 3 (59 proiecte)</w:t>
            </w:r>
            <w:bookmarkEnd w:id="20"/>
          </w:p>
          <w:p w:rsidR="00E04C88" w:rsidRPr="001825A5" w:rsidRDefault="00E04C88" w:rsidP="002C5134">
            <w:pPr>
              <w:pStyle w:val="Caption"/>
              <w:jc w:val="both"/>
              <w:rPr>
                <w:noProof/>
              </w:rPr>
            </w:pPr>
            <w:r w:rsidRPr="001825A5">
              <w:rPr>
                <w:noProof/>
                <w:lang w:val="en-US"/>
              </w:rPr>
              <w:drawing>
                <wp:anchor distT="0" distB="0" distL="114300" distR="114300" simplePos="0" relativeHeight="251834880" behindDoc="1" locked="0" layoutInCell="1" allowOverlap="1" wp14:anchorId="4CE193EC" wp14:editId="04F4A6F8">
                  <wp:simplePos x="0" y="0"/>
                  <wp:positionH relativeFrom="column">
                    <wp:posOffset>-13335</wp:posOffset>
                  </wp:positionH>
                  <wp:positionV relativeFrom="paragraph">
                    <wp:posOffset>41275</wp:posOffset>
                  </wp:positionV>
                  <wp:extent cx="2809875" cy="2409825"/>
                  <wp:effectExtent l="0" t="0" r="9525" b="9525"/>
                  <wp:wrapTight wrapText="bothSides">
                    <wp:wrapPolygon edited="0">
                      <wp:start x="0" y="0"/>
                      <wp:lineTo x="0" y="21515"/>
                      <wp:lineTo x="21527" y="21515"/>
                      <wp:lineTo x="21527" y="0"/>
                      <wp:lineTo x="0" y="0"/>
                    </wp:wrapPolygon>
                  </wp:wrapTight>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1825A5">
              <w:rPr>
                <w:rFonts w:eastAsia="MS Mincho"/>
                <w:b w:val="0"/>
                <w:bCs w:val="0"/>
                <w:color w:val="auto"/>
                <w:sz w:val="16"/>
                <w:szCs w:val="16"/>
              </w:rPr>
              <w:t>Sursa: Ministerul Finanțelor Publice din România</w:t>
            </w:r>
            <w:r w:rsidRPr="001825A5">
              <w:rPr>
                <w:b w:val="0"/>
                <w:sz w:val="16"/>
                <w:szCs w:val="16"/>
              </w:rPr>
              <w:t xml:space="preserve">  </w:t>
            </w:r>
            <w:hyperlink r:id="rId32" w:history="1">
              <w:r w:rsidRPr="001825A5">
                <w:rPr>
                  <w:rStyle w:val="Hyperlink"/>
                  <w:b w:val="0"/>
                  <w:sz w:val="16"/>
                  <w:szCs w:val="16"/>
                </w:rPr>
                <w:t>http://www.mfinante.gov.ro/agenticod.html?pagina=domenii</w:t>
              </w:r>
            </w:hyperlink>
            <w:r w:rsidRPr="001825A5">
              <w:rPr>
                <w:b w:val="0"/>
                <w:sz w:val="16"/>
                <w:szCs w:val="16"/>
              </w:rPr>
              <w:t xml:space="preserve"> și calcule proprii</w:t>
            </w:r>
          </w:p>
        </w:tc>
      </w:tr>
    </w:tbl>
    <w:p w:rsidR="00376E82" w:rsidRDefault="00376E82" w:rsidP="005B272E">
      <w:pPr>
        <w:spacing w:line="240" w:lineRule="auto"/>
        <w:jc w:val="both"/>
        <w:rPr>
          <w:rFonts w:asciiTheme="minorHAnsi" w:hAnsiTheme="minorHAnsi" w:cstheme="minorHAnsi"/>
          <w:color w:val="000000" w:themeColor="text1"/>
        </w:rPr>
      </w:pPr>
    </w:p>
    <w:p w:rsidR="00AA03D0" w:rsidRPr="001825A5" w:rsidRDefault="00AA03D0" w:rsidP="005B272E">
      <w:pPr>
        <w:spacing w:line="240" w:lineRule="auto"/>
        <w:jc w:val="both"/>
        <w:rPr>
          <w:rFonts w:asciiTheme="minorHAnsi" w:hAnsiTheme="minorHAnsi"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547"/>
      </w:tblGrid>
      <w:tr w:rsidR="00E04C88" w:rsidRPr="001825A5" w:rsidTr="00376E82">
        <w:trPr>
          <w:trHeight w:val="5103"/>
        </w:trPr>
        <w:tc>
          <w:tcPr>
            <w:tcW w:w="4696" w:type="dxa"/>
          </w:tcPr>
          <w:p w:rsidR="002C5134" w:rsidRPr="001825A5" w:rsidRDefault="00376E82" w:rsidP="002C5134">
            <w:pPr>
              <w:pStyle w:val="Caption"/>
              <w:jc w:val="both"/>
              <w:rPr>
                <w:rFonts w:asciiTheme="minorHAnsi" w:hAnsiTheme="minorHAnsi" w:cstheme="minorHAnsi"/>
                <w:sz w:val="18"/>
              </w:rPr>
            </w:pPr>
            <w:bookmarkStart w:id="21" w:name="_Toc444006392"/>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15</w:t>
            </w:r>
            <w:r w:rsidRPr="001825A5">
              <w:rPr>
                <w:rFonts w:asciiTheme="minorHAnsi" w:hAnsiTheme="minorHAnsi" w:cstheme="minorHAnsi"/>
                <w:sz w:val="18"/>
              </w:rPr>
              <w:fldChar w:fldCharType="end"/>
            </w:r>
            <w:r w:rsidRPr="001825A5">
              <w:rPr>
                <w:rFonts w:asciiTheme="minorHAnsi" w:hAnsiTheme="minorHAnsi" w:cstheme="minorHAnsi"/>
                <w:sz w:val="18"/>
              </w:rPr>
              <w:t>. Industria extractivă la nivel NUTS 3</w:t>
            </w:r>
            <w:bookmarkEnd w:id="21"/>
            <w:r w:rsidRPr="001825A5">
              <w:rPr>
                <w:rFonts w:asciiTheme="minorHAnsi" w:hAnsiTheme="minorHAnsi" w:cstheme="minorHAnsi"/>
                <w:sz w:val="18"/>
              </w:rPr>
              <w:t xml:space="preserve"> </w:t>
            </w:r>
          </w:p>
          <w:p w:rsidR="00376E82" w:rsidRPr="001825A5" w:rsidRDefault="00376E82" w:rsidP="002C5134">
            <w:pPr>
              <w:pStyle w:val="Caption"/>
              <w:jc w:val="both"/>
              <w:rPr>
                <w:rFonts w:asciiTheme="minorHAnsi" w:hAnsiTheme="minorHAnsi" w:cstheme="minorHAnsi"/>
                <w:sz w:val="18"/>
              </w:rPr>
            </w:pPr>
            <w:r w:rsidRPr="001825A5">
              <w:rPr>
                <w:rFonts w:asciiTheme="minorHAnsi" w:hAnsiTheme="minorHAnsi" w:cstheme="minorHAnsi"/>
                <w:sz w:val="18"/>
              </w:rPr>
              <w:t>(8 proiecte)</w:t>
            </w:r>
          </w:p>
          <w:p w:rsidR="00376E82" w:rsidRPr="001825A5" w:rsidRDefault="00E04C88" w:rsidP="002C5134">
            <w:pPr>
              <w:jc w:val="both"/>
              <w:rPr>
                <w:sz w:val="16"/>
                <w:szCs w:val="16"/>
              </w:rPr>
            </w:pPr>
            <w:r w:rsidRPr="001825A5">
              <w:rPr>
                <w:noProof/>
                <w:lang w:val="en-US"/>
              </w:rPr>
              <w:drawing>
                <wp:anchor distT="0" distB="0" distL="114300" distR="114300" simplePos="0" relativeHeight="251841024" behindDoc="1" locked="0" layoutInCell="1" allowOverlap="1" wp14:anchorId="38B63097" wp14:editId="4072E90C">
                  <wp:simplePos x="0" y="0"/>
                  <wp:positionH relativeFrom="column">
                    <wp:posOffset>0</wp:posOffset>
                  </wp:positionH>
                  <wp:positionV relativeFrom="paragraph">
                    <wp:posOffset>39370</wp:posOffset>
                  </wp:positionV>
                  <wp:extent cx="2838450" cy="2438400"/>
                  <wp:effectExtent l="0" t="0" r="19050" b="19050"/>
                  <wp:wrapTight wrapText="bothSides">
                    <wp:wrapPolygon edited="0">
                      <wp:start x="0" y="0"/>
                      <wp:lineTo x="0" y="21600"/>
                      <wp:lineTo x="21600" y="21600"/>
                      <wp:lineTo x="21600"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1825A5">
              <w:rPr>
                <w:rFonts w:asciiTheme="minorHAnsi" w:hAnsiTheme="minorHAnsi"/>
                <w:sz w:val="16"/>
                <w:szCs w:val="16"/>
              </w:rPr>
              <w:t xml:space="preserve">Sursa: </w:t>
            </w:r>
            <w:r w:rsidRPr="001825A5">
              <w:rPr>
                <w:sz w:val="16"/>
                <w:szCs w:val="16"/>
              </w:rPr>
              <w:t xml:space="preserve">Ministerul Finanțelor Publice din România  </w:t>
            </w:r>
            <w:hyperlink r:id="rId34" w:history="1">
              <w:r w:rsidRPr="001825A5">
                <w:rPr>
                  <w:rStyle w:val="Hyperlink"/>
                  <w:sz w:val="16"/>
                  <w:szCs w:val="16"/>
                </w:rPr>
                <w:t>http://www.mfinante.gov.ro/agenticod.html?pagina=domenii</w:t>
              </w:r>
            </w:hyperlink>
            <w:r w:rsidRPr="001825A5">
              <w:rPr>
                <w:b/>
                <w:sz w:val="16"/>
                <w:szCs w:val="16"/>
              </w:rPr>
              <w:t xml:space="preserve"> </w:t>
            </w:r>
            <w:r w:rsidRPr="001825A5">
              <w:rPr>
                <w:sz w:val="16"/>
                <w:szCs w:val="16"/>
              </w:rPr>
              <w:t>și calcule proprii</w:t>
            </w:r>
          </w:p>
        </w:tc>
        <w:tc>
          <w:tcPr>
            <w:tcW w:w="4547" w:type="dxa"/>
          </w:tcPr>
          <w:p w:rsidR="00E04C88" w:rsidRPr="001825A5" w:rsidRDefault="00376E82" w:rsidP="002C5134">
            <w:pPr>
              <w:pStyle w:val="Caption"/>
              <w:jc w:val="both"/>
              <w:rPr>
                <w:rFonts w:asciiTheme="minorHAnsi" w:hAnsiTheme="minorHAnsi" w:cstheme="minorHAnsi"/>
                <w:sz w:val="18"/>
              </w:rPr>
            </w:pPr>
            <w:bookmarkStart w:id="22" w:name="_Toc444006393"/>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16</w:t>
            </w:r>
            <w:r w:rsidRPr="001825A5">
              <w:rPr>
                <w:rFonts w:asciiTheme="minorHAnsi" w:hAnsiTheme="minorHAnsi" w:cstheme="minorHAnsi"/>
                <w:sz w:val="18"/>
              </w:rPr>
              <w:fldChar w:fldCharType="end"/>
            </w:r>
            <w:r w:rsidRPr="001825A5">
              <w:rPr>
                <w:rFonts w:asciiTheme="minorHAnsi" w:hAnsiTheme="minorHAnsi" w:cstheme="minorHAnsi"/>
                <w:sz w:val="18"/>
              </w:rPr>
              <w:t>. Produse din plastic și cauciuc la nivel NUTS 3 (8 proiecte)</w:t>
            </w:r>
            <w:bookmarkEnd w:id="22"/>
          </w:p>
          <w:p w:rsidR="00E04C88" w:rsidRPr="001825A5" w:rsidRDefault="00C7079F" w:rsidP="002C5134">
            <w:pPr>
              <w:jc w:val="both"/>
              <w:rPr>
                <w:sz w:val="16"/>
                <w:szCs w:val="16"/>
              </w:rPr>
            </w:pPr>
            <w:r w:rsidRPr="001825A5">
              <w:rPr>
                <w:rFonts w:asciiTheme="minorHAnsi" w:hAnsiTheme="minorHAnsi" w:cstheme="minorHAnsi"/>
                <w:noProof/>
                <w:sz w:val="18"/>
                <w:szCs w:val="18"/>
                <w:lang w:val="en-US"/>
              </w:rPr>
              <w:drawing>
                <wp:anchor distT="0" distB="0" distL="114300" distR="114300" simplePos="0" relativeHeight="251842048" behindDoc="1" locked="0" layoutInCell="1" allowOverlap="1" wp14:anchorId="1363432F" wp14:editId="62152309">
                  <wp:simplePos x="0" y="0"/>
                  <wp:positionH relativeFrom="column">
                    <wp:posOffset>-1905</wp:posOffset>
                  </wp:positionH>
                  <wp:positionV relativeFrom="paragraph">
                    <wp:posOffset>38100</wp:posOffset>
                  </wp:positionV>
                  <wp:extent cx="2752725" cy="2428875"/>
                  <wp:effectExtent l="0" t="0" r="9525" b="9525"/>
                  <wp:wrapTight wrapText="bothSides">
                    <wp:wrapPolygon edited="0">
                      <wp:start x="0" y="0"/>
                      <wp:lineTo x="0" y="21515"/>
                      <wp:lineTo x="21525" y="21515"/>
                      <wp:lineTo x="21525"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E04C88" w:rsidRPr="001825A5">
              <w:rPr>
                <w:rFonts w:asciiTheme="minorHAnsi" w:hAnsiTheme="minorHAnsi"/>
                <w:sz w:val="16"/>
                <w:szCs w:val="16"/>
              </w:rPr>
              <w:t xml:space="preserve">Sursa: </w:t>
            </w:r>
            <w:r w:rsidR="00E04C88" w:rsidRPr="001825A5">
              <w:rPr>
                <w:sz w:val="16"/>
                <w:szCs w:val="16"/>
              </w:rPr>
              <w:t xml:space="preserve">Ministerul Finanțelor Publice din România  </w:t>
            </w:r>
            <w:hyperlink r:id="rId36" w:history="1">
              <w:r w:rsidR="00E04C88" w:rsidRPr="001825A5">
                <w:rPr>
                  <w:rStyle w:val="Hyperlink"/>
                  <w:sz w:val="16"/>
                  <w:szCs w:val="16"/>
                </w:rPr>
                <w:t>http://www.mfinante.gov.ro/agenticod.html?pagina=domenii</w:t>
              </w:r>
            </w:hyperlink>
            <w:r w:rsidR="00E04C88" w:rsidRPr="001825A5">
              <w:rPr>
                <w:b/>
                <w:sz w:val="16"/>
                <w:szCs w:val="16"/>
              </w:rPr>
              <w:t xml:space="preserve"> </w:t>
            </w:r>
            <w:r w:rsidR="00E04C88" w:rsidRPr="001825A5">
              <w:rPr>
                <w:sz w:val="16"/>
                <w:szCs w:val="16"/>
              </w:rPr>
              <w:t>și calcule proprii</w:t>
            </w:r>
          </w:p>
        </w:tc>
      </w:tr>
    </w:tbl>
    <w:tbl>
      <w:tblPr>
        <w:tblStyle w:val="TableGrid"/>
        <w:tblpPr w:leftFromText="180" w:rightFromText="180" w:vertAnchor="text" w:horzAnchor="margin" w:tblpY="1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92"/>
      </w:tblGrid>
      <w:tr w:rsidR="00376E82" w:rsidRPr="001825A5" w:rsidTr="00376E82">
        <w:tc>
          <w:tcPr>
            <w:tcW w:w="4651" w:type="dxa"/>
          </w:tcPr>
          <w:p w:rsidR="00376E82" w:rsidRPr="001825A5" w:rsidRDefault="00376E82" w:rsidP="00376E82">
            <w:pPr>
              <w:pStyle w:val="Caption"/>
            </w:pPr>
            <w:r w:rsidRPr="001825A5">
              <w:rPr>
                <w:noProof/>
                <w:lang w:val="en-US"/>
              </w:rPr>
              <w:lastRenderedPageBreak/>
              <w:drawing>
                <wp:anchor distT="0" distB="0" distL="114300" distR="114300" simplePos="0" relativeHeight="251844096" behindDoc="1" locked="0" layoutInCell="1" allowOverlap="1" wp14:anchorId="5FEDFC9D" wp14:editId="480105E6">
                  <wp:simplePos x="0" y="0"/>
                  <wp:positionH relativeFrom="column">
                    <wp:posOffset>3810</wp:posOffset>
                  </wp:positionH>
                  <wp:positionV relativeFrom="paragraph">
                    <wp:posOffset>381000</wp:posOffset>
                  </wp:positionV>
                  <wp:extent cx="2838450" cy="2562225"/>
                  <wp:effectExtent l="0" t="0" r="19050" b="9525"/>
                  <wp:wrapTight wrapText="bothSides">
                    <wp:wrapPolygon edited="0">
                      <wp:start x="0" y="0"/>
                      <wp:lineTo x="0" y="21520"/>
                      <wp:lineTo x="21600" y="21520"/>
                      <wp:lineTo x="2160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376E82" w:rsidRPr="001825A5" w:rsidRDefault="00376E82" w:rsidP="008F1947">
            <w:pPr>
              <w:pStyle w:val="Caption"/>
              <w:jc w:val="both"/>
              <w:rPr>
                <w:rFonts w:asciiTheme="minorHAnsi" w:hAnsiTheme="minorHAnsi" w:cstheme="minorHAnsi"/>
                <w:sz w:val="18"/>
                <w:highlight w:val="yellow"/>
              </w:rPr>
            </w:pPr>
            <w:bookmarkStart w:id="23" w:name="_Toc444006394"/>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17</w:t>
            </w:r>
            <w:r w:rsidRPr="001825A5">
              <w:rPr>
                <w:rFonts w:asciiTheme="minorHAnsi" w:hAnsiTheme="minorHAnsi" w:cstheme="minorHAnsi"/>
                <w:sz w:val="18"/>
              </w:rPr>
              <w:fldChar w:fldCharType="end"/>
            </w:r>
            <w:r w:rsidR="002C5134" w:rsidRPr="001825A5">
              <w:rPr>
                <w:rFonts w:asciiTheme="minorHAnsi" w:hAnsiTheme="minorHAnsi" w:cstheme="minorHAnsi"/>
                <w:sz w:val="18"/>
              </w:rPr>
              <w:t xml:space="preserve">. </w:t>
            </w:r>
            <w:r w:rsidRPr="001825A5">
              <w:rPr>
                <w:rFonts w:asciiTheme="minorHAnsi" w:hAnsiTheme="minorHAnsi" w:cstheme="minorHAnsi"/>
                <w:sz w:val="18"/>
              </w:rPr>
              <w:t>Industrie la nivel NUTS 3 (7 proiecte)</w:t>
            </w:r>
            <w:bookmarkEnd w:id="23"/>
          </w:p>
          <w:p w:rsidR="00376E82" w:rsidRPr="001825A5" w:rsidRDefault="00376E82" w:rsidP="002C5134">
            <w:pPr>
              <w:jc w:val="both"/>
            </w:pPr>
            <w:r w:rsidRPr="001825A5">
              <w:rPr>
                <w:rFonts w:eastAsia="MS Mincho"/>
                <w:bCs/>
                <w:sz w:val="16"/>
                <w:szCs w:val="16"/>
              </w:rPr>
              <w:t>Sursa: Ministerul Finanțelor Publice din România</w:t>
            </w:r>
            <w:r w:rsidRPr="001825A5">
              <w:rPr>
                <w:sz w:val="16"/>
                <w:szCs w:val="16"/>
              </w:rPr>
              <w:t xml:space="preserve">  </w:t>
            </w:r>
            <w:hyperlink r:id="rId38" w:history="1">
              <w:r w:rsidRPr="001825A5">
                <w:rPr>
                  <w:rStyle w:val="Hyperlink"/>
                  <w:sz w:val="16"/>
                  <w:szCs w:val="16"/>
                </w:rPr>
                <w:t>http://www.mfinante.gov.ro/agenticod.html?pagina=domenii</w:t>
              </w:r>
            </w:hyperlink>
            <w:r w:rsidRPr="001825A5">
              <w:rPr>
                <w:sz w:val="16"/>
                <w:szCs w:val="16"/>
              </w:rPr>
              <w:t xml:space="preserve"> și calcule proprii</w:t>
            </w:r>
          </w:p>
        </w:tc>
        <w:tc>
          <w:tcPr>
            <w:tcW w:w="4592" w:type="dxa"/>
          </w:tcPr>
          <w:p w:rsidR="008F1947" w:rsidRPr="001825A5" w:rsidRDefault="00376E82" w:rsidP="008F1947">
            <w:pPr>
              <w:pStyle w:val="Caption"/>
              <w:jc w:val="both"/>
              <w:rPr>
                <w:rFonts w:asciiTheme="minorHAnsi" w:hAnsiTheme="minorHAnsi" w:cstheme="minorHAnsi"/>
                <w:sz w:val="18"/>
              </w:rPr>
            </w:pPr>
            <w:bookmarkStart w:id="24" w:name="_Toc444006395"/>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18</w:t>
            </w:r>
            <w:r w:rsidRPr="001825A5">
              <w:rPr>
                <w:rFonts w:asciiTheme="minorHAnsi" w:hAnsiTheme="minorHAnsi" w:cstheme="minorHAnsi"/>
                <w:sz w:val="18"/>
              </w:rPr>
              <w:fldChar w:fldCharType="end"/>
            </w:r>
            <w:r w:rsidRPr="001825A5">
              <w:rPr>
                <w:rFonts w:asciiTheme="minorHAnsi" w:hAnsiTheme="minorHAnsi" w:cstheme="minorHAnsi"/>
                <w:sz w:val="18"/>
              </w:rPr>
              <w:t>. Activități de servicii suport la nivel NUTS 3</w:t>
            </w:r>
            <w:bookmarkEnd w:id="24"/>
            <w:r w:rsidRPr="001825A5">
              <w:rPr>
                <w:rFonts w:asciiTheme="minorHAnsi" w:hAnsiTheme="minorHAnsi" w:cstheme="minorHAnsi"/>
                <w:sz w:val="18"/>
              </w:rPr>
              <w:t xml:space="preserve"> </w:t>
            </w:r>
          </w:p>
          <w:p w:rsidR="00376E82" w:rsidRPr="001825A5" w:rsidRDefault="00376E82" w:rsidP="008F1947">
            <w:pPr>
              <w:pStyle w:val="Caption"/>
              <w:jc w:val="both"/>
              <w:rPr>
                <w:rFonts w:asciiTheme="minorHAnsi" w:hAnsiTheme="minorHAnsi" w:cstheme="minorHAnsi"/>
                <w:sz w:val="18"/>
              </w:rPr>
            </w:pPr>
            <w:r w:rsidRPr="001825A5">
              <w:rPr>
                <w:rFonts w:asciiTheme="minorHAnsi" w:hAnsiTheme="minorHAnsi" w:cstheme="minorHAnsi"/>
                <w:sz w:val="18"/>
              </w:rPr>
              <w:t>(2 proiecte)</w:t>
            </w:r>
          </w:p>
          <w:p w:rsidR="00376E82" w:rsidRPr="001825A5" w:rsidRDefault="00376E82" w:rsidP="002C5134">
            <w:pPr>
              <w:pStyle w:val="Caption"/>
              <w:jc w:val="both"/>
              <w:rPr>
                <w:b w:val="0"/>
                <w:noProof/>
              </w:rPr>
            </w:pPr>
            <w:r w:rsidRPr="001825A5">
              <w:rPr>
                <w:b w:val="0"/>
                <w:noProof/>
                <w:lang w:val="en-US"/>
              </w:rPr>
              <w:drawing>
                <wp:anchor distT="0" distB="0" distL="114300" distR="114300" simplePos="0" relativeHeight="251845120" behindDoc="1" locked="0" layoutInCell="1" allowOverlap="1" wp14:anchorId="6A4C33DA" wp14:editId="086E103C">
                  <wp:simplePos x="0" y="0"/>
                  <wp:positionH relativeFrom="column">
                    <wp:posOffset>-10160</wp:posOffset>
                  </wp:positionH>
                  <wp:positionV relativeFrom="paragraph">
                    <wp:posOffset>74295</wp:posOffset>
                  </wp:positionV>
                  <wp:extent cx="2809875" cy="2562225"/>
                  <wp:effectExtent l="0" t="0" r="9525" b="9525"/>
                  <wp:wrapTight wrapText="bothSides">
                    <wp:wrapPolygon edited="0">
                      <wp:start x="0" y="0"/>
                      <wp:lineTo x="0" y="21520"/>
                      <wp:lineTo x="21527" y="21520"/>
                      <wp:lineTo x="21527"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1825A5">
              <w:rPr>
                <w:rFonts w:asciiTheme="minorHAnsi" w:hAnsiTheme="minorHAnsi"/>
                <w:b w:val="0"/>
                <w:sz w:val="16"/>
                <w:szCs w:val="16"/>
              </w:rPr>
              <w:t xml:space="preserve">Sursa: </w:t>
            </w:r>
            <w:r w:rsidRPr="001825A5">
              <w:rPr>
                <w:b w:val="0"/>
                <w:sz w:val="16"/>
                <w:szCs w:val="16"/>
              </w:rPr>
              <w:t xml:space="preserve">Ministerul Finanțelor Publice din România  </w:t>
            </w:r>
            <w:hyperlink r:id="rId40" w:history="1">
              <w:r w:rsidRPr="001825A5">
                <w:rPr>
                  <w:rStyle w:val="Hyperlink"/>
                  <w:b w:val="0"/>
                  <w:sz w:val="16"/>
                  <w:szCs w:val="16"/>
                </w:rPr>
                <w:t>http://www.mfinante.gov.ro/agenticod.html?pagina=domenii</w:t>
              </w:r>
            </w:hyperlink>
            <w:r w:rsidRPr="001825A5">
              <w:rPr>
                <w:b w:val="0"/>
                <w:sz w:val="16"/>
                <w:szCs w:val="16"/>
              </w:rPr>
              <w:t xml:space="preserve"> și calcule proprii</w:t>
            </w:r>
          </w:p>
        </w:tc>
      </w:tr>
    </w:tbl>
    <w:p w:rsidR="00376E82" w:rsidRPr="001825A5" w:rsidRDefault="00376E82" w:rsidP="00E242F1">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32706" w:rsidRPr="001825A5" w:rsidTr="0006728F">
        <w:tc>
          <w:tcPr>
            <w:tcW w:w="4578" w:type="dxa"/>
          </w:tcPr>
          <w:p w:rsidR="008F1947" w:rsidRPr="001825A5" w:rsidRDefault="008F1947" w:rsidP="008F1947">
            <w:pPr>
              <w:pStyle w:val="Caption"/>
              <w:rPr>
                <w:rFonts w:asciiTheme="minorHAnsi" w:hAnsiTheme="minorHAnsi" w:cstheme="minorHAnsi"/>
                <w:sz w:val="18"/>
              </w:rPr>
            </w:pPr>
          </w:p>
          <w:p w:rsidR="00732706" w:rsidRPr="001825A5" w:rsidRDefault="00866EB7" w:rsidP="008F1947">
            <w:pPr>
              <w:pStyle w:val="Caption"/>
              <w:rPr>
                <w:rFonts w:asciiTheme="minorHAnsi" w:hAnsiTheme="minorHAnsi" w:cstheme="minorHAnsi"/>
                <w:sz w:val="18"/>
              </w:rPr>
            </w:pPr>
            <w:bookmarkStart w:id="25" w:name="_Toc444006396"/>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19</w:t>
            </w:r>
            <w:r w:rsidRPr="001825A5">
              <w:rPr>
                <w:rFonts w:asciiTheme="minorHAnsi" w:hAnsiTheme="minorHAnsi" w:cstheme="minorHAnsi"/>
                <w:sz w:val="18"/>
              </w:rPr>
              <w:fldChar w:fldCharType="end"/>
            </w:r>
            <w:r w:rsidRPr="001825A5">
              <w:rPr>
                <w:rFonts w:asciiTheme="minorHAnsi" w:hAnsiTheme="minorHAnsi" w:cstheme="minorHAnsi"/>
                <w:sz w:val="18"/>
              </w:rPr>
              <w:t>. Reciclare materiale la nivel NUTS 3 (2 proiecte)</w:t>
            </w:r>
            <w:bookmarkEnd w:id="25"/>
          </w:p>
          <w:p w:rsidR="00732706" w:rsidRPr="001825A5" w:rsidRDefault="00732706" w:rsidP="002C5134">
            <w:pPr>
              <w:jc w:val="both"/>
            </w:pPr>
            <w:r w:rsidRPr="001825A5">
              <w:rPr>
                <w:noProof/>
                <w:lang w:val="en-US"/>
              </w:rPr>
              <w:drawing>
                <wp:anchor distT="0" distB="0" distL="114300" distR="114300" simplePos="0" relativeHeight="251808256" behindDoc="1" locked="0" layoutInCell="1" allowOverlap="1" wp14:anchorId="01717FB4" wp14:editId="7A3CCED0">
                  <wp:simplePos x="0" y="0"/>
                  <wp:positionH relativeFrom="column">
                    <wp:posOffset>9525</wp:posOffset>
                  </wp:positionH>
                  <wp:positionV relativeFrom="paragraph">
                    <wp:posOffset>38735</wp:posOffset>
                  </wp:positionV>
                  <wp:extent cx="2809875" cy="2638425"/>
                  <wp:effectExtent l="0" t="0" r="9525" b="9525"/>
                  <wp:wrapTight wrapText="bothSides">
                    <wp:wrapPolygon edited="0">
                      <wp:start x="0" y="0"/>
                      <wp:lineTo x="0" y="21522"/>
                      <wp:lineTo x="21527" y="21522"/>
                      <wp:lineTo x="21527"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Pr="001825A5">
              <w:rPr>
                <w:rFonts w:asciiTheme="minorHAnsi" w:hAnsiTheme="minorHAnsi"/>
                <w:sz w:val="16"/>
                <w:szCs w:val="16"/>
              </w:rPr>
              <w:t xml:space="preserve">Sursa: </w:t>
            </w:r>
            <w:r w:rsidRPr="001825A5">
              <w:rPr>
                <w:sz w:val="16"/>
                <w:szCs w:val="16"/>
              </w:rPr>
              <w:t xml:space="preserve">Ministerul Finanțelor Publice din România  </w:t>
            </w:r>
            <w:hyperlink r:id="rId42" w:history="1">
              <w:r w:rsidRPr="001825A5">
                <w:rPr>
                  <w:rStyle w:val="Hyperlink"/>
                  <w:sz w:val="16"/>
                  <w:szCs w:val="16"/>
                </w:rPr>
                <w:t>http://www.mfinante.gov.ro/agenticod.html?pagina=domenii</w:t>
              </w:r>
            </w:hyperlink>
            <w:r w:rsidRPr="001825A5">
              <w:rPr>
                <w:b/>
                <w:sz w:val="16"/>
                <w:szCs w:val="16"/>
              </w:rPr>
              <w:t xml:space="preserve"> </w:t>
            </w:r>
            <w:r w:rsidRPr="001825A5">
              <w:rPr>
                <w:sz w:val="16"/>
                <w:szCs w:val="16"/>
              </w:rPr>
              <w:t>și calcule proprii</w:t>
            </w:r>
          </w:p>
        </w:tc>
        <w:tc>
          <w:tcPr>
            <w:tcW w:w="4665" w:type="dxa"/>
          </w:tcPr>
          <w:p w:rsidR="002C5134" w:rsidRPr="001825A5" w:rsidRDefault="00866EB7" w:rsidP="002C5134">
            <w:pPr>
              <w:pStyle w:val="Caption"/>
              <w:jc w:val="both"/>
              <w:rPr>
                <w:rFonts w:asciiTheme="minorHAnsi" w:hAnsiTheme="minorHAnsi" w:cstheme="minorHAnsi"/>
                <w:sz w:val="18"/>
              </w:rPr>
            </w:pPr>
            <w:bookmarkStart w:id="26" w:name="_Toc444006397"/>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20</w:t>
            </w:r>
            <w:r w:rsidRPr="001825A5">
              <w:rPr>
                <w:rFonts w:asciiTheme="minorHAnsi" w:hAnsiTheme="minorHAnsi" w:cstheme="minorHAnsi"/>
                <w:sz w:val="18"/>
              </w:rPr>
              <w:fldChar w:fldCharType="end"/>
            </w:r>
            <w:r w:rsidRPr="001825A5">
              <w:rPr>
                <w:rFonts w:asciiTheme="minorHAnsi" w:hAnsiTheme="minorHAnsi" w:cstheme="minorHAnsi"/>
                <w:sz w:val="18"/>
              </w:rPr>
              <w:t>. Textile și îmbrăcăminte la nivel NUTS 3</w:t>
            </w:r>
            <w:bookmarkEnd w:id="26"/>
            <w:r w:rsidRPr="001825A5">
              <w:rPr>
                <w:rFonts w:asciiTheme="minorHAnsi" w:hAnsiTheme="minorHAnsi" w:cstheme="minorHAnsi"/>
                <w:sz w:val="18"/>
              </w:rPr>
              <w:t xml:space="preserve"> </w:t>
            </w:r>
          </w:p>
          <w:p w:rsidR="00732706" w:rsidRPr="001825A5" w:rsidRDefault="00866EB7" w:rsidP="002C5134">
            <w:pPr>
              <w:pStyle w:val="Caption"/>
              <w:jc w:val="both"/>
              <w:rPr>
                <w:rFonts w:asciiTheme="minorHAnsi" w:hAnsiTheme="minorHAnsi" w:cstheme="minorHAnsi"/>
                <w:sz w:val="18"/>
              </w:rPr>
            </w:pPr>
            <w:r w:rsidRPr="001825A5">
              <w:rPr>
                <w:rFonts w:asciiTheme="minorHAnsi" w:hAnsiTheme="minorHAnsi" w:cstheme="minorHAnsi"/>
                <w:sz w:val="18"/>
              </w:rPr>
              <w:t>(1 proiect)</w:t>
            </w:r>
          </w:p>
          <w:p w:rsidR="00732706" w:rsidRPr="001825A5" w:rsidRDefault="00732706" w:rsidP="002C5134">
            <w:pPr>
              <w:pStyle w:val="Caption"/>
              <w:jc w:val="both"/>
              <w:rPr>
                <w:noProof/>
              </w:rPr>
            </w:pPr>
            <w:r w:rsidRPr="001825A5">
              <w:rPr>
                <w:noProof/>
                <w:lang w:val="en-US"/>
              </w:rPr>
              <w:drawing>
                <wp:anchor distT="0" distB="0" distL="114300" distR="114300" simplePos="0" relativeHeight="251809280" behindDoc="1" locked="0" layoutInCell="1" allowOverlap="1" wp14:anchorId="09D70B23" wp14:editId="19D2E940">
                  <wp:simplePos x="0" y="0"/>
                  <wp:positionH relativeFrom="column">
                    <wp:posOffset>5715</wp:posOffset>
                  </wp:positionH>
                  <wp:positionV relativeFrom="paragraph">
                    <wp:posOffset>57785</wp:posOffset>
                  </wp:positionV>
                  <wp:extent cx="2809875" cy="2619375"/>
                  <wp:effectExtent l="0" t="0" r="9525" b="9525"/>
                  <wp:wrapTight wrapText="bothSides">
                    <wp:wrapPolygon edited="0">
                      <wp:start x="0" y="0"/>
                      <wp:lineTo x="0" y="21521"/>
                      <wp:lineTo x="21527" y="21521"/>
                      <wp:lineTo x="21527"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Pr="001825A5">
              <w:rPr>
                <w:rFonts w:eastAsia="MS Mincho"/>
                <w:b w:val="0"/>
                <w:bCs w:val="0"/>
                <w:color w:val="auto"/>
                <w:sz w:val="16"/>
                <w:szCs w:val="16"/>
              </w:rPr>
              <w:t>Sursa: Ministerul Finanțelor Publice din România</w:t>
            </w:r>
            <w:r w:rsidRPr="001825A5">
              <w:rPr>
                <w:b w:val="0"/>
                <w:sz w:val="16"/>
                <w:szCs w:val="16"/>
              </w:rPr>
              <w:t xml:space="preserve">  </w:t>
            </w:r>
            <w:hyperlink r:id="rId44" w:history="1">
              <w:r w:rsidRPr="001825A5">
                <w:rPr>
                  <w:rStyle w:val="Hyperlink"/>
                  <w:b w:val="0"/>
                  <w:sz w:val="16"/>
                  <w:szCs w:val="16"/>
                </w:rPr>
                <w:t>http://www.mfinante.gov.ro/agenticod.html?pagina=domenii</w:t>
              </w:r>
            </w:hyperlink>
            <w:r w:rsidRPr="001825A5">
              <w:rPr>
                <w:b w:val="0"/>
                <w:sz w:val="16"/>
                <w:szCs w:val="16"/>
              </w:rPr>
              <w:t xml:space="preserve"> și calcule proprii</w:t>
            </w:r>
          </w:p>
        </w:tc>
      </w:tr>
    </w:tbl>
    <w:p w:rsidR="00E04C88" w:rsidRDefault="00E04C88" w:rsidP="00E04C88">
      <w:pPr>
        <w:rPr>
          <w:highlight w:val="yellow"/>
        </w:rPr>
      </w:pPr>
    </w:p>
    <w:p w:rsidR="00AA03D0" w:rsidRPr="001825A5" w:rsidRDefault="00AA03D0" w:rsidP="00E04C88">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32706" w:rsidRPr="001825A5" w:rsidTr="0006728F">
        <w:tc>
          <w:tcPr>
            <w:tcW w:w="4578" w:type="dxa"/>
          </w:tcPr>
          <w:p w:rsidR="008F1947" w:rsidRPr="001825A5" w:rsidRDefault="00866EB7" w:rsidP="008F1947">
            <w:pPr>
              <w:pStyle w:val="Caption"/>
              <w:jc w:val="both"/>
              <w:rPr>
                <w:rFonts w:asciiTheme="minorHAnsi" w:hAnsiTheme="minorHAnsi" w:cstheme="minorHAnsi"/>
                <w:sz w:val="18"/>
              </w:rPr>
            </w:pPr>
            <w:bookmarkStart w:id="27" w:name="_Toc444006398"/>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21</w:t>
            </w:r>
            <w:r w:rsidRPr="001825A5">
              <w:rPr>
                <w:rFonts w:asciiTheme="minorHAnsi" w:hAnsiTheme="minorHAnsi" w:cstheme="minorHAnsi"/>
                <w:sz w:val="18"/>
              </w:rPr>
              <w:fldChar w:fldCharType="end"/>
            </w:r>
            <w:r w:rsidRPr="001825A5">
              <w:rPr>
                <w:rFonts w:asciiTheme="minorHAnsi" w:hAnsiTheme="minorHAnsi" w:cstheme="minorHAnsi"/>
                <w:sz w:val="18"/>
              </w:rPr>
              <w:t>. Informații și comunicații la nivel NUTS 3</w:t>
            </w:r>
            <w:bookmarkEnd w:id="27"/>
            <w:r w:rsidRPr="001825A5">
              <w:rPr>
                <w:rFonts w:asciiTheme="minorHAnsi" w:hAnsiTheme="minorHAnsi" w:cstheme="minorHAnsi"/>
                <w:sz w:val="18"/>
              </w:rPr>
              <w:t xml:space="preserve"> </w:t>
            </w:r>
          </w:p>
          <w:p w:rsidR="00732706" w:rsidRPr="001825A5" w:rsidRDefault="00866EB7" w:rsidP="008F1947">
            <w:pPr>
              <w:pStyle w:val="Caption"/>
              <w:jc w:val="both"/>
              <w:rPr>
                <w:rFonts w:asciiTheme="minorHAnsi" w:hAnsiTheme="minorHAnsi" w:cstheme="minorHAnsi"/>
                <w:sz w:val="18"/>
                <w:highlight w:val="yellow"/>
              </w:rPr>
            </w:pPr>
            <w:r w:rsidRPr="001825A5">
              <w:rPr>
                <w:rFonts w:asciiTheme="minorHAnsi" w:hAnsiTheme="minorHAnsi" w:cstheme="minorHAnsi"/>
                <w:sz w:val="18"/>
              </w:rPr>
              <w:t>(1 proiect)</w:t>
            </w:r>
          </w:p>
          <w:p w:rsidR="00732706" w:rsidRPr="001825A5" w:rsidRDefault="00732706" w:rsidP="002C5134">
            <w:pPr>
              <w:jc w:val="both"/>
            </w:pPr>
            <w:r w:rsidRPr="001825A5">
              <w:rPr>
                <w:noProof/>
                <w:lang w:val="en-US"/>
              </w:rPr>
              <w:drawing>
                <wp:anchor distT="0" distB="0" distL="114300" distR="114300" simplePos="0" relativeHeight="251811328" behindDoc="1" locked="0" layoutInCell="1" allowOverlap="1" wp14:anchorId="4B4B042E" wp14:editId="17EC40F0">
                  <wp:simplePos x="0" y="0"/>
                  <wp:positionH relativeFrom="column">
                    <wp:posOffset>11430</wp:posOffset>
                  </wp:positionH>
                  <wp:positionV relativeFrom="paragraph">
                    <wp:posOffset>49530</wp:posOffset>
                  </wp:positionV>
                  <wp:extent cx="2809875" cy="2657475"/>
                  <wp:effectExtent l="0" t="0" r="9525" b="9525"/>
                  <wp:wrapTight wrapText="bothSides">
                    <wp:wrapPolygon edited="0">
                      <wp:start x="0" y="0"/>
                      <wp:lineTo x="0" y="21523"/>
                      <wp:lineTo x="21527" y="21523"/>
                      <wp:lineTo x="21527"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Pr="001825A5">
              <w:rPr>
                <w:rFonts w:asciiTheme="minorHAnsi" w:hAnsiTheme="minorHAnsi"/>
                <w:sz w:val="16"/>
                <w:szCs w:val="16"/>
              </w:rPr>
              <w:t xml:space="preserve">Sursa: </w:t>
            </w:r>
            <w:r w:rsidRPr="001825A5">
              <w:rPr>
                <w:sz w:val="16"/>
                <w:szCs w:val="16"/>
              </w:rPr>
              <w:t xml:space="preserve">Ministerul Finanțelor Publice din România  </w:t>
            </w:r>
            <w:hyperlink r:id="rId46" w:history="1">
              <w:r w:rsidRPr="001825A5">
                <w:rPr>
                  <w:rStyle w:val="Hyperlink"/>
                  <w:sz w:val="16"/>
                  <w:szCs w:val="16"/>
                </w:rPr>
                <w:t>http://www.mfinante.gov.ro/agenticod.html?pagina=domenii</w:t>
              </w:r>
            </w:hyperlink>
            <w:r w:rsidRPr="001825A5">
              <w:rPr>
                <w:b/>
                <w:sz w:val="16"/>
                <w:szCs w:val="16"/>
              </w:rPr>
              <w:t xml:space="preserve"> </w:t>
            </w:r>
            <w:r w:rsidRPr="001825A5">
              <w:rPr>
                <w:sz w:val="16"/>
                <w:szCs w:val="16"/>
              </w:rPr>
              <w:t>și calcule proprii</w:t>
            </w:r>
          </w:p>
        </w:tc>
        <w:tc>
          <w:tcPr>
            <w:tcW w:w="4665" w:type="dxa"/>
          </w:tcPr>
          <w:p w:rsidR="008F1947" w:rsidRPr="001825A5" w:rsidRDefault="00866EB7" w:rsidP="008F1947">
            <w:pPr>
              <w:pStyle w:val="Caption"/>
              <w:jc w:val="both"/>
              <w:rPr>
                <w:rFonts w:asciiTheme="minorHAnsi" w:hAnsiTheme="minorHAnsi" w:cstheme="minorHAnsi"/>
                <w:sz w:val="18"/>
              </w:rPr>
            </w:pPr>
            <w:bookmarkStart w:id="28" w:name="_Toc444006399"/>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22</w:t>
            </w:r>
            <w:r w:rsidRPr="001825A5">
              <w:rPr>
                <w:rFonts w:asciiTheme="minorHAnsi" w:hAnsiTheme="minorHAnsi" w:cstheme="minorHAnsi"/>
                <w:sz w:val="18"/>
              </w:rPr>
              <w:fldChar w:fldCharType="end"/>
            </w:r>
            <w:r w:rsidRPr="001825A5">
              <w:rPr>
                <w:rFonts w:asciiTheme="minorHAnsi" w:hAnsiTheme="minorHAnsi" w:cstheme="minorHAnsi"/>
                <w:sz w:val="18"/>
              </w:rPr>
              <w:t>. Calculatoare și aparate electronice la nivel</w:t>
            </w:r>
            <w:bookmarkEnd w:id="28"/>
            <w:r w:rsidRPr="001825A5">
              <w:rPr>
                <w:rFonts w:asciiTheme="minorHAnsi" w:hAnsiTheme="minorHAnsi" w:cstheme="minorHAnsi"/>
                <w:sz w:val="18"/>
              </w:rPr>
              <w:t xml:space="preserve"> </w:t>
            </w:r>
          </w:p>
          <w:p w:rsidR="00732706" w:rsidRPr="001825A5" w:rsidRDefault="00866EB7" w:rsidP="008F1947">
            <w:pPr>
              <w:pStyle w:val="Caption"/>
              <w:jc w:val="both"/>
              <w:rPr>
                <w:rFonts w:asciiTheme="minorHAnsi" w:hAnsiTheme="minorHAnsi" w:cstheme="minorHAnsi"/>
                <w:sz w:val="18"/>
              </w:rPr>
            </w:pPr>
            <w:r w:rsidRPr="001825A5">
              <w:rPr>
                <w:rFonts w:asciiTheme="minorHAnsi" w:hAnsiTheme="minorHAnsi" w:cstheme="minorHAnsi"/>
                <w:sz w:val="18"/>
              </w:rPr>
              <w:t>NUTS 3 (1 proiect)</w:t>
            </w:r>
          </w:p>
          <w:p w:rsidR="00732706" w:rsidRPr="001825A5" w:rsidRDefault="00732706" w:rsidP="002C5134">
            <w:pPr>
              <w:jc w:val="both"/>
            </w:pPr>
            <w:r w:rsidRPr="001825A5">
              <w:rPr>
                <w:noProof/>
                <w:lang w:val="en-US"/>
              </w:rPr>
              <w:drawing>
                <wp:anchor distT="0" distB="0" distL="114300" distR="114300" simplePos="0" relativeHeight="251812352" behindDoc="1" locked="0" layoutInCell="1" allowOverlap="1" wp14:anchorId="5D840410" wp14:editId="2C9CC197">
                  <wp:simplePos x="0" y="0"/>
                  <wp:positionH relativeFrom="column">
                    <wp:posOffset>-13335</wp:posOffset>
                  </wp:positionH>
                  <wp:positionV relativeFrom="paragraph">
                    <wp:posOffset>34925</wp:posOffset>
                  </wp:positionV>
                  <wp:extent cx="2809875" cy="2657475"/>
                  <wp:effectExtent l="0" t="0" r="9525" b="9525"/>
                  <wp:wrapTight wrapText="bothSides">
                    <wp:wrapPolygon edited="0">
                      <wp:start x="0" y="0"/>
                      <wp:lineTo x="0" y="21523"/>
                      <wp:lineTo x="21527" y="21523"/>
                      <wp:lineTo x="21527"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Pr="001825A5">
              <w:rPr>
                <w:rFonts w:eastAsia="MS Mincho"/>
                <w:bCs/>
                <w:sz w:val="16"/>
                <w:szCs w:val="16"/>
              </w:rPr>
              <w:t>Sursa: Ministerul Finanțelor Publice din România</w:t>
            </w:r>
            <w:r w:rsidRPr="001825A5">
              <w:rPr>
                <w:sz w:val="16"/>
                <w:szCs w:val="16"/>
              </w:rPr>
              <w:t xml:space="preserve">  </w:t>
            </w:r>
            <w:hyperlink r:id="rId48" w:history="1">
              <w:r w:rsidRPr="001825A5">
                <w:rPr>
                  <w:rStyle w:val="Hyperlink"/>
                  <w:sz w:val="16"/>
                  <w:szCs w:val="16"/>
                </w:rPr>
                <w:t>http://www.mfinante.gov.ro/agenticod.html?pagina=domenii</w:t>
              </w:r>
            </w:hyperlink>
            <w:r w:rsidRPr="001825A5">
              <w:rPr>
                <w:sz w:val="16"/>
                <w:szCs w:val="16"/>
              </w:rPr>
              <w:t xml:space="preserve"> și calcule proprii</w:t>
            </w:r>
          </w:p>
        </w:tc>
      </w:tr>
    </w:tbl>
    <w:p w:rsidR="001B3667" w:rsidRPr="001825A5" w:rsidRDefault="001B3667" w:rsidP="00E242F1">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07"/>
      </w:tblGrid>
      <w:tr w:rsidR="00732706" w:rsidRPr="001825A5" w:rsidTr="00AA03D0">
        <w:tc>
          <w:tcPr>
            <w:tcW w:w="4636" w:type="dxa"/>
          </w:tcPr>
          <w:p w:rsidR="008F1947" w:rsidRPr="001825A5" w:rsidRDefault="00866EB7" w:rsidP="008F1947">
            <w:pPr>
              <w:pStyle w:val="Caption"/>
              <w:jc w:val="both"/>
              <w:rPr>
                <w:rFonts w:asciiTheme="minorHAnsi" w:hAnsiTheme="minorHAnsi" w:cstheme="minorHAnsi"/>
                <w:sz w:val="18"/>
              </w:rPr>
            </w:pPr>
            <w:bookmarkStart w:id="29" w:name="_Toc444006400"/>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23</w:t>
            </w:r>
            <w:r w:rsidRPr="001825A5">
              <w:rPr>
                <w:rFonts w:asciiTheme="minorHAnsi" w:hAnsiTheme="minorHAnsi" w:cstheme="minorHAnsi"/>
                <w:sz w:val="18"/>
              </w:rPr>
              <w:fldChar w:fldCharType="end"/>
            </w:r>
            <w:r w:rsidR="000C2C75">
              <w:rPr>
                <w:rFonts w:asciiTheme="minorHAnsi" w:hAnsiTheme="minorHAnsi" w:cstheme="minorHAnsi"/>
                <w:sz w:val="18"/>
              </w:rPr>
              <w:t>. Tipărire și reproducere pe su</w:t>
            </w:r>
            <w:r w:rsidRPr="001825A5">
              <w:rPr>
                <w:rFonts w:asciiTheme="minorHAnsi" w:hAnsiTheme="minorHAnsi" w:cstheme="minorHAnsi"/>
                <w:sz w:val="18"/>
              </w:rPr>
              <w:t>port la nivel</w:t>
            </w:r>
            <w:bookmarkEnd w:id="29"/>
            <w:r w:rsidRPr="001825A5">
              <w:rPr>
                <w:rFonts w:asciiTheme="minorHAnsi" w:hAnsiTheme="minorHAnsi" w:cstheme="minorHAnsi"/>
                <w:sz w:val="18"/>
              </w:rPr>
              <w:t xml:space="preserve"> </w:t>
            </w:r>
          </w:p>
          <w:p w:rsidR="00732706" w:rsidRPr="001825A5" w:rsidRDefault="00866EB7" w:rsidP="008F1947">
            <w:pPr>
              <w:pStyle w:val="Caption"/>
              <w:jc w:val="both"/>
              <w:rPr>
                <w:rFonts w:asciiTheme="minorHAnsi" w:hAnsiTheme="minorHAnsi" w:cstheme="minorHAnsi"/>
                <w:sz w:val="18"/>
              </w:rPr>
            </w:pPr>
            <w:r w:rsidRPr="001825A5">
              <w:rPr>
                <w:rFonts w:asciiTheme="minorHAnsi" w:hAnsiTheme="minorHAnsi" w:cstheme="minorHAnsi"/>
                <w:sz w:val="18"/>
              </w:rPr>
              <w:t>NUTS 3 (1 proiect)</w:t>
            </w:r>
          </w:p>
          <w:p w:rsidR="00732706" w:rsidRPr="001825A5" w:rsidRDefault="00732706" w:rsidP="002C5134">
            <w:pPr>
              <w:jc w:val="both"/>
            </w:pPr>
            <w:r w:rsidRPr="001825A5">
              <w:rPr>
                <w:noProof/>
                <w:lang w:val="en-US"/>
              </w:rPr>
              <w:drawing>
                <wp:anchor distT="0" distB="0" distL="114300" distR="114300" simplePos="0" relativeHeight="251814400" behindDoc="1" locked="0" layoutInCell="1" allowOverlap="1" wp14:anchorId="437F81FB" wp14:editId="0DAA4B42">
                  <wp:simplePos x="0" y="0"/>
                  <wp:positionH relativeFrom="column">
                    <wp:posOffset>11430</wp:posOffset>
                  </wp:positionH>
                  <wp:positionV relativeFrom="paragraph">
                    <wp:posOffset>49530</wp:posOffset>
                  </wp:positionV>
                  <wp:extent cx="2809875" cy="2657475"/>
                  <wp:effectExtent l="0" t="0" r="9525" b="9525"/>
                  <wp:wrapTight wrapText="bothSides">
                    <wp:wrapPolygon edited="0">
                      <wp:start x="0" y="0"/>
                      <wp:lineTo x="0" y="21523"/>
                      <wp:lineTo x="21527" y="21523"/>
                      <wp:lineTo x="21527"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Pr="001825A5">
              <w:rPr>
                <w:rFonts w:asciiTheme="minorHAnsi" w:hAnsiTheme="minorHAnsi"/>
                <w:sz w:val="16"/>
                <w:szCs w:val="16"/>
              </w:rPr>
              <w:t xml:space="preserve">Sursa: </w:t>
            </w:r>
            <w:r w:rsidRPr="001825A5">
              <w:rPr>
                <w:sz w:val="16"/>
                <w:szCs w:val="16"/>
              </w:rPr>
              <w:t xml:space="preserve">Ministerul Finanțelor Publice din România  </w:t>
            </w:r>
            <w:hyperlink r:id="rId50" w:history="1">
              <w:r w:rsidRPr="001825A5">
                <w:rPr>
                  <w:rStyle w:val="Hyperlink"/>
                  <w:sz w:val="16"/>
                  <w:szCs w:val="16"/>
                </w:rPr>
                <w:t>http://www.mfinante.gov.ro/agenticod.html?pagina=domenii</w:t>
              </w:r>
            </w:hyperlink>
            <w:r w:rsidRPr="001825A5">
              <w:rPr>
                <w:b/>
                <w:sz w:val="16"/>
                <w:szCs w:val="16"/>
              </w:rPr>
              <w:t xml:space="preserve"> </w:t>
            </w:r>
            <w:r w:rsidRPr="001825A5">
              <w:rPr>
                <w:sz w:val="16"/>
                <w:szCs w:val="16"/>
              </w:rPr>
              <w:t>și calcule proprii</w:t>
            </w:r>
          </w:p>
        </w:tc>
        <w:tc>
          <w:tcPr>
            <w:tcW w:w="4607" w:type="dxa"/>
          </w:tcPr>
          <w:p w:rsidR="00732706" w:rsidRPr="001825A5" w:rsidRDefault="00866EB7" w:rsidP="008F1947">
            <w:pPr>
              <w:pStyle w:val="Caption"/>
              <w:jc w:val="both"/>
              <w:rPr>
                <w:rFonts w:asciiTheme="minorHAnsi" w:hAnsiTheme="minorHAnsi" w:cstheme="minorHAnsi"/>
                <w:sz w:val="18"/>
              </w:rPr>
            </w:pPr>
            <w:bookmarkStart w:id="30" w:name="_Toc444006401"/>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24</w:t>
            </w:r>
            <w:r w:rsidRPr="001825A5">
              <w:rPr>
                <w:rFonts w:asciiTheme="minorHAnsi" w:hAnsiTheme="minorHAnsi" w:cstheme="minorHAnsi"/>
                <w:sz w:val="18"/>
              </w:rPr>
              <w:fldChar w:fldCharType="end"/>
            </w:r>
            <w:r w:rsidRPr="001825A5">
              <w:rPr>
                <w:rFonts w:asciiTheme="minorHAnsi" w:hAnsiTheme="minorHAnsi" w:cstheme="minorHAnsi"/>
                <w:sz w:val="18"/>
              </w:rPr>
              <w:t>. Transport și depozitare la nivel NUTS 3 (1 proiect)</w:t>
            </w:r>
            <w:bookmarkEnd w:id="30"/>
          </w:p>
          <w:p w:rsidR="00732706" w:rsidRPr="001825A5" w:rsidRDefault="00732706" w:rsidP="008F1947">
            <w:pPr>
              <w:pStyle w:val="Caption"/>
              <w:jc w:val="both"/>
              <w:rPr>
                <w:b w:val="0"/>
              </w:rPr>
            </w:pPr>
            <w:r w:rsidRPr="001825A5">
              <w:rPr>
                <w:rFonts w:asciiTheme="minorHAnsi" w:hAnsiTheme="minorHAnsi" w:cstheme="minorHAnsi"/>
                <w:b w:val="0"/>
                <w:noProof/>
                <w:sz w:val="18"/>
                <w:lang w:val="en-US"/>
              </w:rPr>
              <w:drawing>
                <wp:anchor distT="0" distB="0" distL="114300" distR="114300" simplePos="0" relativeHeight="251815424" behindDoc="1" locked="0" layoutInCell="1" allowOverlap="1" wp14:anchorId="5915EAFB" wp14:editId="38E48E61">
                  <wp:simplePos x="0" y="0"/>
                  <wp:positionH relativeFrom="column">
                    <wp:posOffset>5715</wp:posOffset>
                  </wp:positionH>
                  <wp:positionV relativeFrom="paragraph">
                    <wp:posOffset>45720</wp:posOffset>
                  </wp:positionV>
                  <wp:extent cx="2790825" cy="2657475"/>
                  <wp:effectExtent l="0" t="0" r="9525" b="9525"/>
                  <wp:wrapTight wrapText="bothSides">
                    <wp:wrapPolygon edited="0">
                      <wp:start x="0" y="0"/>
                      <wp:lineTo x="0" y="21523"/>
                      <wp:lineTo x="21526" y="21523"/>
                      <wp:lineTo x="21526"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Pr="001825A5">
              <w:rPr>
                <w:rFonts w:asciiTheme="minorHAnsi" w:hAnsiTheme="minorHAnsi" w:cstheme="minorHAnsi"/>
                <w:b w:val="0"/>
                <w:sz w:val="18"/>
              </w:rPr>
              <w:t>Sursa: Ministerul</w:t>
            </w:r>
            <w:r w:rsidRPr="001825A5">
              <w:rPr>
                <w:rFonts w:eastAsia="MS Mincho"/>
                <w:b w:val="0"/>
                <w:sz w:val="16"/>
                <w:szCs w:val="16"/>
              </w:rPr>
              <w:t xml:space="preserve"> Finanțelor Publice din România</w:t>
            </w:r>
            <w:r w:rsidRPr="001825A5">
              <w:rPr>
                <w:b w:val="0"/>
                <w:sz w:val="16"/>
                <w:szCs w:val="16"/>
              </w:rPr>
              <w:t xml:space="preserve">  </w:t>
            </w:r>
            <w:hyperlink r:id="rId52" w:history="1">
              <w:r w:rsidRPr="001825A5">
                <w:rPr>
                  <w:rStyle w:val="Hyperlink"/>
                  <w:b w:val="0"/>
                  <w:sz w:val="16"/>
                  <w:szCs w:val="16"/>
                </w:rPr>
                <w:t>http://www.mfinante.gov.ro/agenticod.html?pagina=domenii</w:t>
              </w:r>
            </w:hyperlink>
            <w:r w:rsidRPr="001825A5">
              <w:rPr>
                <w:b w:val="0"/>
                <w:sz w:val="16"/>
                <w:szCs w:val="16"/>
              </w:rPr>
              <w:t xml:space="preserve"> și calcule proprii</w:t>
            </w:r>
          </w:p>
        </w:tc>
      </w:tr>
    </w:tbl>
    <w:p w:rsidR="00097A95" w:rsidRPr="001825A5" w:rsidRDefault="00097A95" w:rsidP="00E242F1">
      <w:pPr>
        <w:rPr>
          <w:highlight w:val="yellow"/>
        </w:rPr>
      </w:pPr>
    </w:p>
    <w:p w:rsidR="00875860" w:rsidRPr="001825A5" w:rsidRDefault="007B78D8" w:rsidP="00875860">
      <w:pPr>
        <w:pStyle w:val="Heading1"/>
        <w:numPr>
          <w:ilvl w:val="0"/>
          <w:numId w:val="2"/>
        </w:numPr>
        <w:shd w:val="clear" w:color="auto" w:fill="9CC2E5" w:themeFill="accent1" w:themeFillTint="99"/>
      </w:pPr>
      <w:bookmarkStart w:id="31" w:name="_Toc444006430"/>
      <w:r w:rsidRPr="001825A5">
        <w:lastRenderedPageBreak/>
        <w:t xml:space="preserve">Distribuția finanțării </w:t>
      </w:r>
      <w:r w:rsidR="00875860" w:rsidRPr="001825A5">
        <w:t>la nivel NUTS 3</w:t>
      </w:r>
      <w:bookmarkEnd w:id="31"/>
      <w:r w:rsidR="00875860" w:rsidRPr="001825A5">
        <w:t xml:space="preserve"> </w:t>
      </w:r>
    </w:p>
    <w:p w:rsidR="00E07D28" w:rsidRPr="001825A5" w:rsidRDefault="008C5EE1" w:rsidP="00E07D28">
      <w:pPr>
        <w:pStyle w:val="ListParagraph"/>
        <w:spacing w:after="200"/>
        <w:ind w:left="0"/>
        <w:jc w:val="both"/>
        <w:rPr>
          <w:rFonts w:asciiTheme="minorHAnsi" w:hAnsiTheme="minorHAnsi" w:cstheme="minorHAnsi"/>
          <w:sz w:val="22"/>
          <w:szCs w:val="22"/>
          <w:lang w:val="ro-RO"/>
        </w:rPr>
      </w:pPr>
      <w:r w:rsidRPr="001825A5">
        <w:rPr>
          <w:rFonts w:asciiTheme="minorHAnsi" w:hAnsiTheme="minorHAnsi" w:cstheme="minorHAnsi"/>
          <w:sz w:val="22"/>
          <w:szCs w:val="22"/>
          <w:lang w:val="ro-RO"/>
        </w:rPr>
        <w:t xml:space="preserve">Toate datele de monitorizare </w:t>
      </w:r>
      <w:r w:rsidR="00D818E4" w:rsidRPr="001825A5">
        <w:rPr>
          <w:rFonts w:asciiTheme="minorHAnsi" w:hAnsiTheme="minorHAnsi" w:cstheme="minorHAnsi"/>
          <w:sz w:val="22"/>
          <w:szCs w:val="22"/>
          <w:lang w:val="ro-RO"/>
        </w:rPr>
        <w:t>pe baza cărora s-a făcut această analiză sunt dat</w:t>
      </w:r>
      <w:r w:rsidR="001876E5">
        <w:rPr>
          <w:rFonts w:asciiTheme="minorHAnsi" w:hAnsiTheme="minorHAnsi" w:cstheme="minorHAnsi"/>
          <w:sz w:val="22"/>
          <w:szCs w:val="22"/>
          <w:lang w:val="ro-RO"/>
        </w:rPr>
        <w:t xml:space="preserve">ele de monitorizare disponibile </w:t>
      </w:r>
      <w:r w:rsidR="00D818E4" w:rsidRPr="001825A5">
        <w:rPr>
          <w:rFonts w:asciiTheme="minorHAnsi" w:hAnsiTheme="minorHAnsi" w:cstheme="minorHAnsi"/>
          <w:sz w:val="22"/>
          <w:szCs w:val="22"/>
          <w:lang w:val="ro-RO"/>
        </w:rPr>
        <w:t>la 30.11.2015</w:t>
      </w:r>
      <w:r w:rsidRPr="001825A5">
        <w:rPr>
          <w:rFonts w:asciiTheme="minorHAnsi" w:hAnsiTheme="minorHAnsi" w:cstheme="minorHAnsi"/>
          <w:sz w:val="22"/>
          <w:szCs w:val="22"/>
          <w:lang w:val="ro-RO"/>
        </w:rPr>
        <w:t xml:space="preserve">. </w:t>
      </w:r>
      <w:r w:rsidR="00E07D28" w:rsidRPr="001825A5">
        <w:rPr>
          <w:rFonts w:asciiTheme="minorHAnsi" w:hAnsiTheme="minorHAnsi" w:cstheme="minorHAnsi"/>
          <w:sz w:val="22"/>
          <w:szCs w:val="22"/>
          <w:lang w:val="ro-RO"/>
        </w:rPr>
        <w:t xml:space="preserve">În cadrul </w:t>
      </w:r>
      <w:r w:rsidR="00E07D28" w:rsidRPr="001825A5">
        <w:rPr>
          <w:rFonts w:asciiTheme="minorHAnsi" w:hAnsiTheme="minorHAnsi" w:cstheme="minorHAnsi"/>
          <w:b/>
          <w:sz w:val="22"/>
          <w:szCs w:val="22"/>
          <w:lang w:val="ro-RO"/>
        </w:rPr>
        <w:t xml:space="preserve">Operațiunii 1.1.1. – investiții productive </w:t>
      </w:r>
      <w:r w:rsidR="00E07D28" w:rsidRPr="001825A5">
        <w:rPr>
          <w:rFonts w:asciiTheme="minorHAnsi" w:hAnsiTheme="minorHAnsi" w:cstheme="minorHAnsi"/>
          <w:sz w:val="22"/>
          <w:szCs w:val="22"/>
          <w:lang w:val="ro-RO"/>
        </w:rPr>
        <w:t xml:space="preserve">au fost finanțate </w:t>
      </w:r>
      <w:r w:rsidR="00E07D28" w:rsidRPr="001825A5">
        <w:rPr>
          <w:rFonts w:asciiTheme="minorHAnsi" w:hAnsiTheme="minorHAnsi" w:cstheme="minorHAnsi"/>
          <w:b/>
          <w:sz w:val="22"/>
          <w:szCs w:val="22"/>
          <w:lang w:val="ro-RO"/>
        </w:rPr>
        <w:t>169 de proiecte</w:t>
      </w:r>
      <w:r w:rsidR="00E07D28" w:rsidRPr="001825A5">
        <w:rPr>
          <w:rFonts w:asciiTheme="minorHAnsi" w:hAnsiTheme="minorHAnsi" w:cstheme="minorHAnsi"/>
          <w:sz w:val="22"/>
          <w:szCs w:val="22"/>
          <w:lang w:val="ro-RO"/>
        </w:rPr>
        <w:t xml:space="preserve"> în Regiunea Vest, </w:t>
      </w:r>
      <w:r w:rsidR="00E07D28" w:rsidRPr="001825A5">
        <w:rPr>
          <w:rFonts w:asciiTheme="minorHAnsi" w:hAnsiTheme="minorHAnsi" w:cstheme="minorHAnsi"/>
          <w:b/>
          <w:sz w:val="22"/>
          <w:szCs w:val="22"/>
          <w:lang w:val="ro-RO"/>
        </w:rPr>
        <w:t xml:space="preserve">suma totală contractată (alocată) </w:t>
      </w:r>
      <w:r w:rsidR="00E07D28" w:rsidRPr="001825A5">
        <w:rPr>
          <w:rFonts w:asciiTheme="minorHAnsi" w:hAnsiTheme="minorHAnsi" w:cstheme="minorHAnsi"/>
          <w:sz w:val="22"/>
          <w:szCs w:val="22"/>
          <w:lang w:val="ro-RO"/>
        </w:rPr>
        <w:t>acestor proiecte</w:t>
      </w:r>
      <w:r w:rsidR="00E07D28" w:rsidRPr="001825A5">
        <w:rPr>
          <w:rFonts w:asciiTheme="minorHAnsi" w:hAnsiTheme="minorHAnsi" w:cstheme="minorHAnsi"/>
          <w:b/>
          <w:sz w:val="22"/>
          <w:szCs w:val="22"/>
          <w:lang w:val="ro-RO"/>
        </w:rPr>
        <w:t xml:space="preserve"> </w:t>
      </w:r>
      <w:r w:rsidR="00E07D28" w:rsidRPr="001825A5">
        <w:rPr>
          <w:rFonts w:asciiTheme="minorHAnsi" w:hAnsiTheme="minorHAnsi" w:cstheme="minorHAnsi"/>
          <w:sz w:val="22"/>
          <w:szCs w:val="22"/>
          <w:lang w:val="ro-RO"/>
        </w:rPr>
        <w:t>fiind în valoare de</w:t>
      </w:r>
      <w:r w:rsidR="00E07D28" w:rsidRPr="001825A5">
        <w:rPr>
          <w:rFonts w:asciiTheme="minorHAnsi" w:hAnsiTheme="minorHAnsi" w:cstheme="minorHAnsi"/>
          <w:b/>
          <w:sz w:val="22"/>
          <w:szCs w:val="22"/>
          <w:lang w:val="ro-RO"/>
        </w:rPr>
        <w:t xml:space="preserve"> 283,921,864.65 lei</w:t>
      </w:r>
      <w:r w:rsidR="00E07D28" w:rsidRPr="001825A5">
        <w:rPr>
          <w:rFonts w:asciiTheme="minorHAnsi" w:hAnsiTheme="minorHAnsi" w:cstheme="minorHAnsi"/>
          <w:sz w:val="22"/>
          <w:szCs w:val="22"/>
          <w:lang w:val="ro-RO"/>
        </w:rPr>
        <w:t xml:space="preserve">; iar </w:t>
      </w:r>
      <w:r w:rsidR="00E07D28" w:rsidRPr="001825A5">
        <w:rPr>
          <w:rFonts w:asciiTheme="minorHAnsi" w:hAnsiTheme="minorHAnsi" w:cstheme="minorHAnsi"/>
          <w:b/>
          <w:sz w:val="22"/>
          <w:szCs w:val="22"/>
          <w:lang w:val="ro-RO"/>
        </w:rPr>
        <w:t>suma totală cheltuită, aprobată și plătită</w:t>
      </w:r>
      <w:r w:rsidR="00E07D28" w:rsidRPr="004335FF">
        <w:rPr>
          <w:rFonts w:asciiTheme="minorHAnsi" w:hAnsiTheme="minorHAnsi" w:cstheme="minorHAnsi"/>
          <w:sz w:val="22"/>
          <w:szCs w:val="22"/>
          <w:lang w:val="ro-RO"/>
        </w:rPr>
        <w:t xml:space="preserve"> de</w:t>
      </w:r>
      <w:r w:rsidR="00E07D28" w:rsidRPr="001825A5">
        <w:rPr>
          <w:rFonts w:asciiTheme="minorHAnsi" w:hAnsiTheme="minorHAnsi" w:cstheme="minorHAnsi"/>
          <w:b/>
          <w:sz w:val="22"/>
          <w:szCs w:val="22"/>
          <w:lang w:val="ro-RO"/>
        </w:rPr>
        <w:t xml:space="preserve"> </w:t>
      </w:r>
      <w:r w:rsidR="00E07D28" w:rsidRPr="001825A5">
        <w:rPr>
          <w:rFonts w:asciiTheme="minorHAnsi" w:hAnsiTheme="minorHAnsi" w:cstheme="minorHAnsi"/>
          <w:sz w:val="22"/>
          <w:szCs w:val="22"/>
          <w:lang w:val="ro-RO"/>
        </w:rPr>
        <w:t>Autoritatea de Management pentru Programul Operaţional Sectorial ”Creșterea Competitivităţii Economice”(</w:t>
      </w:r>
      <w:r w:rsidR="00E07D28" w:rsidRPr="001825A5">
        <w:rPr>
          <w:rFonts w:asciiTheme="minorHAnsi" w:hAnsiTheme="minorHAnsi" w:cstheme="minorHAnsi"/>
          <w:b/>
          <w:sz w:val="22"/>
          <w:szCs w:val="22"/>
          <w:lang w:val="ro-RO"/>
        </w:rPr>
        <w:t>AM POS CCE</w:t>
      </w:r>
      <w:r w:rsidR="00E07D28" w:rsidRPr="001825A5">
        <w:rPr>
          <w:rFonts w:asciiTheme="minorHAnsi" w:hAnsiTheme="minorHAnsi" w:cstheme="minorHAnsi"/>
          <w:sz w:val="22"/>
          <w:szCs w:val="22"/>
          <w:lang w:val="ro-RO"/>
        </w:rPr>
        <w:t>)</w:t>
      </w:r>
      <w:r w:rsidR="00E07D28" w:rsidRPr="001825A5">
        <w:rPr>
          <w:rFonts w:asciiTheme="minorHAnsi" w:hAnsiTheme="minorHAnsi" w:cstheme="minorHAnsi"/>
          <w:b/>
          <w:sz w:val="22"/>
          <w:szCs w:val="22"/>
          <w:lang w:val="ro-RO"/>
        </w:rPr>
        <w:t xml:space="preserve"> </w:t>
      </w:r>
      <w:r w:rsidR="00E07D28" w:rsidRPr="001825A5">
        <w:rPr>
          <w:rFonts w:asciiTheme="minorHAnsi" w:hAnsiTheme="minorHAnsi" w:cstheme="minorHAnsi"/>
          <w:sz w:val="22"/>
          <w:szCs w:val="22"/>
          <w:lang w:val="ro-RO"/>
        </w:rPr>
        <w:t>pentru Regiunea Vest raportată la cele 169 de proiecte finanțate în investiții productive este în valoare de</w:t>
      </w:r>
      <w:r w:rsidR="00E07D28" w:rsidRPr="001825A5">
        <w:rPr>
          <w:rFonts w:asciiTheme="minorHAnsi" w:hAnsiTheme="minorHAnsi" w:cstheme="minorHAnsi"/>
          <w:b/>
          <w:sz w:val="22"/>
          <w:szCs w:val="22"/>
          <w:lang w:val="ro-RO"/>
        </w:rPr>
        <w:t xml:space="preserve"> 152,979,158.16 lei.</w:t>
      </w:r>
      <w:r w:rsidR="00E07D28" w:rsidRPr="001825A5">
        <w:rPr>
          <w:rFonts w:asciiTheme="minorHAnsi" w:hAnsiTheme="minorHAnsi" w:cstheme="minorHAnsi"/>
          <w:sz w:val="22"/>
          <w:szCs w:val="22"/>
          <w:lang w:val="ro-RO"/>
        </w:rPr>
        <w:t xml:space="preserve"> </w:t>
      </w:r>
      <w:r w:rsidR="00E07D28" w:rsidRPr="001825A5">
        <w:rPr>
          <w:rFonts w:asciiTheme="minorHAnsi" w:hAnsiTheme="minorHAnsi" w:cstheme="minorHAnsi"/>
          <w:b/>
          <w:sz w:val="22"/>
          <w:szCs w:val="22"/>
          <w:lang w:val="ro-RO"/>
        </w:rPr>
        <w:t>Aceasta reprezintă doar 53,8</w:t>
      </w:r>
      <w:r w:rsidR="00842EC3" w:rsidRPr="001825A5">
        <w:rPr>
          <w:rFonts w:asciiTheme="minorHAnsi" w:hAnsiTheme="minorHAnsi" w:cstheme="minorHAnsi"/>
          <w:b/>
          <w:sz w:val="22"/>
          <w:szCs w:val="22"/>
          <w:lang w:val="ro-RO"/>
        </w:rPr>
        <w:t>8</w:t>
      </w:r>
      <w:r w:rsidR="00E07D28" w:rsidRPr="001825A5">
        <w:rPr>
          <w:rFonts w:asciiTheme="minorHAnsi" w:hAnsiTheme="minorHAnsi" w:cstheme="minorHAnsi"/>
          <w:b/>
          <w:sz w:val="22"/>
          <w:szCs w:val="22"/>
          <w:lang w:val="ro-RO"/>
        </w:rPr>
        <w:t xml:space="preserve">% din suma contractată (alocată). </w:t>
      </w:r>
      <w:r w:rsidR="00E07D28" w:rsidRPr="001825A5">
        <w:rPr>
          <w:rFonts w:asciiTheme="minorHAnsi" w:hAnsiTheme="minorHAnsi" w:cstheme="minorHAnsi"/>
          <w:sz w:val="22"/>
          <w:szCs w:val="22"/>
          <w:lang w:val="ro-RO"/>
        </w:rPr>
        <w:t xml:space="preserve">La această diferență contribuie atât proiectele aflate în implementare (27 proiecte), precum și cele reziliate (31 proiecte), cât și economiile realizate în implementarea proiectelor sau executarea lor parțială. </w:t>
      </w:r>
    </w:p>
    <w:p w:rsidR="00E07D28" w:rsidRPr="001825A5" w:rsidRDefault="00E07D28" w:rsidP="00E07D28">
      <w:pPr>
        <w:pStyle w:val="ListParagraph"/>
        <w:spacing w:after="200"/>
        <w:ind w:left="0"/>
        <w:jc w:val="both"/>
        <w:rPr>
          <w:rFonts w:asciiTheme="minorHAnsi" w:hAnsiTheme="minorHAnsi" w:cstheme="minorHAnsi"/>
          <w:sz w:val="22"/>
          <w:szCs w:val="22"/>
          <w:lang w:val="ro-RO"/>
        </w:rPr>
      </w:pPr>
    </w:p>
    <w:p w:rsidR="00E07D28" w:rsidRPr="001825A5" w:rsidRDefault="00E07D28" w:rsidP="00E07D28">
      <w:pPr>
        <w:pStyle w:val="ListParagraph"/>
        <w:spacing w:after="200"/>
        <w:ind w:left="0"/>
        <w:jc w:val="both"/>
        <w:rPr>
          <w:rFonts w:asciiTheme="minorHAnsi" w:hAnsiTheme="minorHAnsi" w:cstheme="minorHAnsi"/>
          <w:sz w:val="22"/>
          <w:szCs w:val="22"/>
          <w:lang w:val="ro-RO"/>
        </w:rPr>
      </w:pPr>
      <w:r w:rsidRPr="001825A5">
        <w:rPr>
          <w:rFonts w:asciiTheme="minorHAnsi" w:hAnsiTheme="minorHAnsi" w:cstheme="minorHAnsi"/>
          <w:sz w:val="22"/>
          <w:szCs w:val="22"/>
          <w:lang w:val="ro-RO"/>
        </w:rPr>
        <w:t>Sumele contractate sunt alocările făcute prin selecția proiectelor/beneficiarilor la nivelul regiunii. Sumele contractate (alocările) la nivelul Regiunii Vest au rezultat în urma subsumării proiectelor finanțate la nivelul fiecărui județ, alocările din bugetul public fiind compuse din suma contractată din Fondul European de Dezvoltare Regională (FEDR) și suma contractată din bugetul național. Județul este determinat în funcție de locația proiectului (în unele cazuri locația beneficiarului fiind diferită de locația proiectului finanțat).</w:t>
      </w:r>
    </w:p>
    <w:p w:rsidR="00F64049" w:rsidRPr="001825A5" w:rsidRDefault="00F64049" w:rsidP="008F1947">
      <w:pPr>
        <w:pStyle w:val="Caption"/>
        <w:jc w:val="both"/>
        <w:rPr>
          <w:rFonts w:asciiTheme="minorHAnsi" w:hAnsiTheme="minorHAnsi" w:cstheme="minorHAnsi"/>
          <w:sz w:val="18"/>
        </w:rPr>
      </w:pPr>
      <w:bookmarkStart w:id="32" w:name="_Toc444006402"/>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25</w:t>
      </w:r>
      <w:r w:rsidRPr="001825A5">
        <w:rPr>
          <w:rFonts w:asciiTheme="minorHAnsi" w:hAnsiTheme="minorHAnsi" w:cstheme="minorHAnsi"/>
          <w:sz w:val="18"/>
        </w:rPr>
        <w:fldChar w:fldCharType="end"/>
      </w:r>
      <w:r w:rsidRPr="001825A5">
        <w:rPr>
          <w:rFonts w:asciiTheme="minorHAnsi" w:hAnsiTheme="minorHAnsi" w:cstheme="minorHAnsi"/>
          <w:sz w:val="18"/>
        </w:rPr>
        <w:t>. Sume contractate (alocate) și cheltuite în cadrul Operațiunii 1.1.1. la nivelul Regiunii Vest (pe baza datelor de monitorizare la 30.11.2015)</w:t>
      </w:r>
      <w:bookmarkEnd w:id="32"/>
    </w:p>
    <w:p w:rsidR="00577365" w:rsidRPr="001825A5" w:rsidRDefault="00CA0023" w:rsidP="00CA0023">
      <w:pPr>
        <w:pStyle w:val="Caption"/>
        <w:rPr>
          <w:rFonts w:asciiTheme="minorHAnsi" w:hAnsiTheme="minorHAnsi" w:cs="Calibri"/>
          <w:b w:val="0"/>
        </w:rPr>
      </w:pPr>
      <w:r w:rsidRPr="001825A5">
        <w:rPr>
          <w:rFonts w:asciiTheme="minorHAnsi" w:hAnsiTheme="minorHAnsi" w:cs="Calibri"/>
          <w:b w:val="0"/>
          <w:noProof/>
          <w:lang w:val="en-US"/>
        </w:rPr>
        <w:drawing>
          <wp:inline distT="0" distB="0" distL="0" distR="0" wp14:anchorId="5B314706" wp14:editId="0C7E93F0">
            <wp:extent cx="5530850" cy="1314450"/>
            <wp:effectExtent l="0" t="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333AE" w:rsidRPr="001825A5" w:rsidRDefault="004333AE" w:rsidP="004333AE">
      <w:pPr>
        <w:spacing w:after="0" w:line="240" w:lineRule="auto"/>
        <w:jc w:val="both"/>
        <w:rPr>
          <w:rFonts w:asciiTheme="minorHAnsi" w:hAnsiTheme="minorHAnsi" w:cs="Calibri"/>
          <w:sz w:val="18"/>
          <w:szCs w:val="18"/>
        </w:rPr>
      </w:pPr>
      <w:r w:rsidRPr="001825A5">
        <w:rPr>
          <w:rFonts w:asciiTheme="minorHAnsi" w:hAnsiTheme="minorHAnsi"/>
          <w:sz w:val="16"/>
          <w:szCs w:val="16"/>
        </w:rPr>
        <w:t xml:space="preserve">Sursa: </w:t>
      </w:r>
      <w:r w:rsidRPr="001825A5">
        <w:rPr>
          <w:sz w:val="16"/>
          <w:szCs w:val="16"/>
        </w:rPr>
        <w:t>OI ADR Vest, date de monitorizare și calcule proprii</w:t>
      </w:r>
    </w:p>
    <w:p w:rsidR="005A50C8" w:rsidRDefault="005A50C8" w:rsidP="005A50C8"/>
    <w:p w:rsidR="00AA03D0" w:rsidRPr="005A50C8" w:rsidRDefault="00AA03D0" w:rsidP="005A50C8"/>
    <w:p w:rsidR="00F64049" w:rsidRPr="001825A5" w:rsidRDefault="00F64049" w:rsidP="008F1947">
      <w:pPr>
        <w:pStyle w:val="Caption"/>
        <w:jc w:val="both"/>
        <w:rPr>
          <w:rFonts w:asciiTheme="minorHAnsi" w:hAnsiTheme="minorHAnsi" w:cstheme="minorHAnsi"/>
          <w:sz w:val="18"/>
        </w:rPr>
      </w:pPr>
      <w:bookmarkStart w:id="33" w:name="_Toc444006371"/>
      <w:r w:rsidRPr="001825A5">
        <w:rPr>
          <w:rFonts w:asciiTheme="minorHAnsi" w:hAnsiTheme="minorHAnsi" w:cstheme="minorHAnsi"/>
          <w:sz w:val="18"/>
        </w:rPr>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1</w:t>
      </w:r>
      <w:r w:rsidRPr="001825A5">
        <w:rPr>
          <w:rFonts w:asciiTheme="minorHAnsi" w:hAnsiTheme="minorHAnsi" w:cstheme="minorHAnsi"/>
          <w:sz w:val="18"/>
        </w:rPr>
        <w:fldChar w:fldCharType="end"/>
      </w:r>
      <w:r w:rsidRPr="001825A5">
        <w:rPr>
          <w:rFonts w:asciiTheme="minorHAnsi" w:hAnsiTheme="minorHAnsi" w:cstheme="minorHAnsi"/>
          <w:sz w:val="18"/>
        </w:rPr>
        <w:t>. Distribuția sumelor contractate (alocate) și cheltuite la nivel NUTS 3 (169 proiecte)</w:t>
      </w:r>
      <w:bookmarkEnd w:id="33"/>
    </w:p>
    <w:tbl>
      <w:tblPr>
        <w:tblStyle w:val="ListTable3-Accent510"/>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9"/>
        <w:gridCol w:w="1257"/>
        <w:gridCol w:w="1387"/>
        <w:gridCol w:w="1387"/>
        <w:gridCol w:w="1387"/>
        <w:gridCol w:w="1488"/>
      </w:tblGrid>
      <w:tr w:rsidR="00842EC3" w:rsidRPr="001825A5" w:rsidTr="00BD03D6">
        <w:trPr>
          <w:cnfStyle w:val="100000000000" w:firstRow="1" w:lastRow="0" w:firstColumn="0" w:lastColumn="0" w:oddVBand="0" w:evenVBand="0" w:oddHBand="0" w:evenHBand="0" w:firstRowFirstColumn="0" w:firstRowLastColumn="0" w:lastRowFirstColumn="0" w:lastRowLastColumn="0"/>
          <w:trHeight w:val="1142"/>
        </w:trPr>
        <w:tc>
          <w:tcPr>
            <w:cnfStyle w:val="001000000100" w:firstRow="0" w:lastRow="0" w:firstColumn="1" w:lastColumn="0" w:oddVBand="0" w:evenVBand="0" w:oddHBand="0" w:evenHBand="0" w:firstRowFirstColumn="1" w:firstRowLastColumn="0" w:lastRowFirstColumn="0" w:lastRowLastColumn="0"/>
            <w:tcW w:w="1262" w:type="dxa"/>
            <w:tcBorders>
              <w:bottom w:val="none" w:sz="0" w:space="0" w:color="auto"/>
              <w:right w:val="none" w:sz="0" w:space="0" w:color="auto"/>
            </w:tcBorders>
            <w:vAlign w:val="center"/>
          </w:tcPr>
          <w:p w:rsidR="00842EC3" w:rsidRPr="001825A5" w:rsidRDefault="00842EC3" w:rsidP="00BD03D6">
            <w:pPr>
              <w:widowControl w:val="0"/>
              <w:autoSpaceDE w:val="0"/>
              <w:autoSpaceDN w:val="0"/>
              <w:adjustRightInd w:val="0"/>
              <w:spacing w:after="0"/>
              <w:jc w:val="center"/>
              <w:rPr>
                <w:rFonts w:asciiTheme="minorHAnsi" w:hAnsiTheme="minorHAnsi" w:cs="Calibri"/>
                <w:sz w:val="20"/>
                <w:szCs w:val="20"/>
              </w:rPr>
            </w:pPr>
            <w:r w:rsidRPr="001825A5">
              <w:rPr>
                <w:rFonts w:asciiTheme="minorHAnsi" w:hAnsiTheme="minorHAnsi" w:cs="Calibri"/>
                <w:sz w:val="20"/>
                <w:szCs w:val="20"/>
              </w:rPr>
              <w:t>Operațiune</w:t>
            </w:r>
          </w:p>
        </w:tc>
        <w:tc>
          <w:tcPr>
            <w:tcW w:w="959"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Total număr de proiecte</w:t>
            </w:r>
          </w:p>
        </w:tc>
        <w:tc>
          <w:tcPr>
            <w:tcW w:w="1257"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Total nr. proiecte dintre care:</w:t>
            </w:r>
          </w:p>
        </w:tc>
        <w:tc>
          <w:tcPr>
            <w:tcW w:w="1387"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Arad</w:t>
            </w:r>
          </w:p>
        </w:tc>
        <w:tc>
          <w:tcPr>
            <w:tcW w:w="1387"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Caraș-Severin</w:t>
            </w:r>
          </w:p>
        </w:tc>
        <w:tc>
          <w:tcPr>
            <w:tcW w:w="1387"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Hunedoara</w:t>
            </w:r>
          </w:p>
        </w:tc>
        <w:tc>
          <w:tcPr>
            <w:tcW w:w="1488" w:type="dxa"/>
            <w:vAlign w:val="center"/>
          </w:tcPr>
          <w:p w:rsidR="00842EC3" w:rsidRPr="001825A5" w:rsidRDefault="00842EC3" w:rsidP="00BD03D6">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1825A5">
              <w:rPr>
                <w:rFonts w:asciiTheme="minorHAnsi" w:hAnsiTheme="minorHAnsi" w:cs="Calibri"/>
                <w:sz w:val="20"/>
                <w:szCs w:val="20"/>
              </w:rPr>
              <w:t>Timiș</w:t>
            </w:r>
          </w:p>
        </w:tc>
      </w:tr>
      <w:tr w:rsidR="00842EC3" w:rsidRPr="001825A5" w:rsidTr="00BD03D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62" w:type="dxa"/>
            <w:vMerge w:val="restart"/>
            <w:tcBorders>
              <w:top w:val="none" w:sz="0" w:space="0" w:color="auto"/>
              <w:bottom w:val="none" w:sz="0" w:space="0" w:color="auto"/>
              <w:right w:val="none" w:sz="0" w:space="0" w:color="auto"/>
            </w:tcBorders>
            <w:vAlign w:val="center"/>
          </w:tcPr>
          <w:p w:rsidR="00842EC3" w:rsidRPr="001825A5" w:rsidRDefault="00842EC3" w:rsidP="00BD03D6">
            <w:pPr>
              <w:widowControl w:val="0"/>
              <w:autoSpaceDE w:val="0"/>
              <w:autoSpaceDN w:val="0"/>
              <w:adjustRightInd w:val="0"/>
              <w:spacing w:after="0"/>
              <w:jc w:val="center"/>
              <w:rPr>
                <w:rFonts w:asciiTheme="minorHAnsi" w:hAnsiTheme="minorHAnsi" w:cs="Calibri"/>
                <w:sz w:val="20"/>
                <w:szCs w:val="20"/>
              </w:rPr>
            </w:pPr>
            <w:r w:rsidRPr="001825A5">
              <w:rPr>
                <w:rFonts w:asciiTheme="minorHAnsi" w:hAnsiTheme="minorHAnsi" w:cs="Calibri"/>
                <w:sz w:val="20"/>
                <w:szCs w:val="20"/>
              </w:rPr>
              <w:t>Operațiunea 1.1.1.</w:t>
            </w:r>
          </w:p>
        </w:tc>
        <w:tc>
          <w:tcPr>
            <w:tcW w:w="959" w:type="dxa"/>
            <w:vMerge w:val="restart"/>
            <w:tcBorders>
              <w:top w:val="none" w:sz="0" w:space="0" w:color="auto"/>
              <w:bottom w:val="none" w:sz="0" w:space="0" w:color="auto"/>
            </w:tcBorders>
            <w:vAlign w:val="center"/>
          </w:tcPr>
          <w:p w:rsidR="00842EC3" w:rsidRPr="001825A5" w:rsidRDefault="00842EC3" w:rsidP="00BD03D6">
            <w:pPr>
              <w:widowControl w:val="0"/>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szCs w:val="20"/>
              </w:rPr>
            </w:pPr>
            <w:r w:rsidRPr="001825A5">
              <w:rPr>
                <w:rFonts w:asciiTheme="minorHAnsi" w:hAnsiTheme="minorHAnsi" w:cs="Calibri"/>
                <w:b/>
                <w:sz w:val="20"/>
                <w:szCs w:val="20"/>
              </w:rPr>
              <w:t>169</w:t>
            </w:r>
          </w:p>
        </w:tc>
        <w:tc>
          <w:tcPr>
            <w:tcW w:w="1257" w:type="dxa"/>
            <w:tcBorders>
              <w:top w:val="none" w:sz="0" w:space="0" w:color="auto"/>
              <w:bottom w:val="none" w:sz="0" w:space="0" w:color="auto"/>
            </w:tcBorders>
          </w:tcPr>
          <w:p w:rsidR="00842EC3" w:rsidRPr="001825A5" w:rsidRDefault="00842EC3" w:rsidP="00BD03D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szCs w:val="20"/>
              </w:rPr>
            </w:pPr>
            <w:r w:rsidRPr="001825A5">
              <w:rPr>
                <w:rFonts w:asciiTheme="minorHAnsi" w:hAnsiTheme="minorHAnsi" w:cs="Calibri"/>
                <w:b/>
                <w:sz w:val="20"/>
                <w:szCs w:val="20"/>
              </w:rPr>
              <w:t>Alocări*</w:t>
            </w:r>
          </w:p>
        </w:tc>
        <w:tc>
          <w:tcPr>
            <w:tcW w:w="1387" w:type="dxa"/>
            <w:tcBorders>
              <w:top w:val="none" w:sz="0" w:space="0" w:color="auto"/>
              <w:bottom w:val="none" w:sz="0" w:space="0" w:color="auto"/>
            </w:tcBorders>
          </w:tcPr>
          <w:p w:rsidR="00842EC3" w:rsidRPr="001825A5" w:rsidRDefault="00842EC3" w:rsidP="00BD03D6">
            <w:pPr>
              <w:widowControl w:val="0"/>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64,505,816.43</w:t>
            </w:r>
          </w:p>
        </w:tc>
        <w:tc>
          <w:tcPr>
            <w:tcW w:w="1387" w:type="dxa"/>
            <w:tcBorders>
              <w:top w:val="none" w:sz="0" w:space="0" w:color="auto"/>
              <w:bottom w:val="none" w:sz="0" w:space="0" w:color="auto"/>
            </w:tcBorders>
          </w:tcPr>
          <w:p w:rsidR="00842EC3" w:rsidRPr="001825A5" w:rsidRDefault="00842EC3" w:rsidP="00BD03D6">
            <w:pPr>
              <w:widowControl w:val="0"/>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16,088,050.60</w:t>
            </w:r>
          </w:p>
        </w:tc>
        <w:tc>
          <w:tcPr>
            <w:tcW w:w="1387" w:type="dxa"/>
            <w:tcBorders>
              <w:top w:val="none" w:sz="0" w:space="0" w:color="auto"/>
              <w:bottom w:val="none" w:sz="0" w:space="0" w:color="auto"/>
            </w:tcBorders>
          </w:tcPr>
          <w:p w:rsidR="00842EC3" w:rsidRPr="001825A5" w:rsidRDefault="00842EC3" w:rsidP="00BD03D6">
            <w:pPr>
              <w:widowControl w:val="0"/>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82,444,353.87</w:t>
            </w:r>
          </w:p>
        </w:tc>
        <w:tc>
          <w:tcPr>
            <w:tcW w:w="1488" w:type="dxa"/>
            <w:tcBorders>
              <w:top w:val="none" w:sz="0" w:space="0" w:color="auto"/>
              <w:bottom w:val="none" w:sz="0" w:space="0" w:color="auto"/>
            </w:tcBorders>
          </w:tcPr>
          <w:p w:rsidR="00842EC3" w:rsidRPr="001825A5" w:rsidRDefault="00842EC3" w:rsidP="00BD03D6">
            <w:pPr>
              <w:widowControl w:val="0"/>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120,883,643.75</w:t>
            </w:r>
          </w:p>
        </w:tc>
      </w:tr>
      <w:tr w:rsidR="00842EC3" w:rsidRPr="001825A5" w:rsidTr="00BD03D6">
        <w:trPr>
          <w:trHeight w:val="146"/>
        </w:trPr>
        <w:tc>
          <w:tcPr>
            <w:cnfStyle w:val="001000000000" w:firstRow="0" w:lastRow="0" w:firstColumn="1" w:lastColumn="0" w:oddVBand="0" w:evenVBand="0" w:oddHBand="0" w:evenHBand="0" w:firstRowFirstColumn="0" w:firstRowLastColumn="0" w:lastRowFirstColumn="0" w:lastRowLastColumn="0"/>
            <w:tcW w:w="1262" w:type="dxa"/>
            <w:vMerge/>
            <w:tcBorders>
              <w:right w:val="none" w:sz="0" w:space="0" w:color="auto"/>
            </w:tcBorders>
            <w:vAlign w:val="center"/>
          </w:tcPr>
          <w:p w:rsidR="00842EC3" w:rsidRPr="001825A5" w:rsidRDefault="00842EC3" w:rsidP="00BD03D6">
            <w:pPr>
              <w:widowControl w:val="0"/>
              <w:autoSpaceDE w:val="0"/>
              <w:autoSpaceDN w:val="0"/>
              <w:adjustRightInd w:val="0"/>
              <w:spacing w:after="0"/>
              <w:jc w:val="center"/>
              <w:rPr>
                <w:rFonts w:asciiTheme="minorHAnsi" w:hAnsiTheme="minorHAnsi" w:cs="Calibri"/>
                <w:sz w:val="20"/>
                <w:szCs w:val="20"/>
              </w:rPr>
            </w:pPr>
          </w:p>
        </w:tc>
        <w:tc>
          <w:tcPr>
            <w:tcW w:w="959" w:type="dxa"/>
            <w:vMerge/>
            <w:vAlign w:val="center"/>
          </w:tcPr>
          <w:p w:rsidR="00842EC3" w:rsidRPr="001825A5" w:rsidRDefault="00842EC3" w:rsidP="00BD03D6">
            <w:pPr>
              <w:widowControl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szCs w:val="20"/>
              </w:rPr>
            </w:pPr>
          </w:p>
        </w:tc>
        <w:tc>
          <w:tcPr>
            <w:tcW w:w="1257" w:type="dxa"/>
          </w:tcPr>
          <w:p w:rsidR="00842EC3" w:rsidRPr="001825A5" w:rsidRDefault="00842EC3" w:rsidP="00BD03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0"/>
                <w:szCs w:val="20"/>
              </w:rPr>
            </w:pPr>
            <w:r w:rsidRPr="001825A5">
              <w:rPr>
                <w:rFonts w:asciiTheme="minorHAnsi" w:hAnsiTheme="minorHAnsi" w:cs="Calibri"/>
                <w:b/>
                <w:sz w:val="20"/>
                <w:szCs w:val="20"/>
              </w:rPr>
              <w:t>Cheltuieli**</w:t>
            </w:r>
          </w:p>
        </w:tc>
        <w:tc>
          <w:tcPr>
            <w:tcW w:w="1387" w:type="dxa"/>
          </w:tcPr>
          <w:p w:rsidR="00842EC3" w:rsidRPr="001825A5" w:rsidRDefault="00842EC3" w:rsidP="00BD03D6">
            <w:pPr>
              <w:widowControl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34,449,132.06</w:t>
            </w:r>
          </w:p>
        </w:tc>
        <w:tc>
          <w:tcPr>
            <w:tcW w:w="1387" w:type="dxa"/>
          </w:tcPr>
          <w:p w:rsidR="00842EC3" w:rsidRPr="001825A5" w:rsidRDefault="00842EC3" w:rsidP="00BD03D6">
            <w:pPr>
              <w:widowControl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5,615,821.91</w:t>
            </w:r>
          </w:p>
        </w:tc>
        <w:tc>
          <w:tcPr>
            <w:tcW w:w="1387" w:type="dxa"/>
          </w:tcPr>
          <w:p w:rsidR="00842EC3" w:rsidRPr="001825A5" w:rsidRDefault="00842EC3" w:rsidP="00BD03D6">
            <w:pPr>
              <w:widowControl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54,313,037.86</w:t>
            </w:r>
          </w:p>
        </w:tc>
        <w:tc>
          <w:tcPr>
            <w:tcW w:w="1488" w:type="dxa"/>
          </w:tcPr>
          <w:p w:rsidR="00842EC3" w:rsidRPr="001825A5" w:rsidRDefault="00842EC3" w:rsidP="00BD03D6">
            <w:pPr>
              <w:widowControl w:val="0"/>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b/>
                <w:sz w:val="20"/>
                <w:szCs w:val="20"/>
                <w:lang w:eastAsia="ro-RO"/>
              </w:rPr>
            </w:pPr>
            <w:r w:rsidRPr="001825A5">
              <w:rPr>
                <w:rFonts w:asciiTheme="minorHAnsi" w:eastAsia="Times New Roman" w:hAnsiTheme="minorHAnsi" w:cs="Calibri"/>
                <w:b/>
                <w:sz w:val="20"/>
                <w:szCs w:val="20"/>
                <w:lang w:eastAsia="ro-RO"/>
              </w:rPr>
              <w:t>58,601,166.33</w:t>
            </w:r>
          </w:p>
        </w:tc>
      </w:tr>
    </w:tbl>
    <w:p w:rsidR="004333AE" w:rsidRPr="001825A5" w:rsidRDefault="004333AE" w:rsidP="004333AE">
      <w:pPr>
        <w:pStyle w:val="ListParagraph"/>
        <w:ind w:left="0"/>
        <w:jc w:val="both"/>
        <w:rPr>
          <w:rFonts w:asciiTheme="minorHAnsi" w:hAnsiTheme="minorHAnsi" w:cs="Calibri"/>
          <w:sz w:val="20"/>
          <w:szCs w:val="20"/>
          <w:lang w:val="ro-RO"/>
        </w:rPr>
      </w:pPr>
      <w:r w:rsidRPr="001825A5">
        <w:rPr>
          <w:rFonts w:asciiTheme="minorHAnsi" w:hAnsiTheme="minorHAnsi"/>
          <w:sz w:val="16"/>
          <w:szCs w:val="16"/>
          <w:lang w:val="ro-RO"/>
        </w:rPr>
        <w:t xml:space="preserve">Sursa: </w:t>
      </w:r>
      <w:r w:rsidRPr="001825A5">
        <w:rPr>
          <w:rFonts w:ascii="Calibri" w:hAnsi="Calibri"/>
          <w:sz w:val="16"/>
          <w:szCs w:val="16"/>
          <w:lang w:val="ro-RO"/>
        </w:rPr>
        <w:t>OI ADR Vest, date de monitorizare și calcule proprii</w:t>
      </w:r>
    </w:p>
    <w:p w:rsidR="004333AE" w:rsidRPr="001825A5" w:rsidRDefault="004333AE" w:rsidP="004333AE">
      <w:pPr>
        <w:pStyle w:val="ListParagraph"/>
        <w:ind w:left="0"/>
        <w:jc w:val="both"/>
        <w:rPr>
          <w:rFonts w:asciiTheme="minorHAnsi" w:hAnsiTheme="minorHAnsi" w:cs="Calibri"/>
          <w:sz w:val="20"/>
          <w:szCs w:val="20"/>
          <w:lang w:val="ro-RO"/>
        </w:rPr>
      </w:pPr>
      <w:r w:rsidRPr="001825A5">
        <w:rPr>
          <w:rFonts w:asciiTheme="minorHAnsi" w:hAnsiTheme="minorHAnsi" w:cs="Calibri"/>
          <w:sz w:val="20"/>
          <w:szCs w:val="20"/>
          <w:lang w:val="ro-RO"/>
        </w:rPr>
        <w:t xml:space="preserve">*  Sumele contractate (alocările) din bugetul public (lei). </w:t>
      </w:r>
    </w:p>
    <w:p w:rsidR="004333AE" w:rsidRPr="001825A5" w:rsidRDefault="004333AE" w:rsidP="004333AE">
      <w:pPr>
        <w:pStyle w:val="ListParagraph"/>
        <w:ind w:left="0"/>
        <w:jc w:val="both"/>
        <w:rPr>
          <w:rFonts w:asciiTheme="minorHAnsi" w:hAnsiTheme="minorHAnsi" w:cs="Calibri"/>
          <w:sz w:val="20"/>
          <w:szCs w:val="20"/>
          <w:lang w:val="ro-RO"/>
        </w:rPr>
      </w:pPr>
      <w:r w:rsidRPr="001825A5">
        <w:rPr>
          <w:rFonts w:asciiTheme="minorHAnsi" w:hAnsiTheme="minorHAnsi" w:cs="Calibri"/>
          <w:sz w:val="20"/>
          <w:szCs w:val="20"/>
          <w:lang w:val="ro-RO"/>
        </w:rPr>
        <w:t>**Cheltuielile din bugetul public aprobat și plătit de către AM POS CCE (lei).</w:t>
      </w:r>
    </w:p>
    <w:p w:rsidR="00CA0023" w:rsidRPr="001825A5" w:rsidRDefault="00CA0023" w:rsidP="00577365">
      <w:pPr>
        <w:ind w:firstLine="708"/>
      </w:pPr>
    </w:p>
    <w:p w:rsidR="00842EC3" w:rsidRDefault="00842EC3" w:rsidP="00577365">
      <w:pPr>
        <w:ind w:firstLine="708"/>
      </w:pPr>
    </w:p>
    <w:p w:rsidR="00842EC3" w:rsidRPr="001825A5" w:rsidRDefault="00842EC3" w:rsidP="008F1947">
      <w:pPr>
        <w:pStyle w:val="Caption"/>
        <w:jc w:val="both"/>
        <w:rPr>
          <w:rFonts w:asciiTheme="minorHAnsi" w:hAnsiTheme="minorHAnsi" w:cstheme="minorHAnsi"/>
          <w:sz w:val="18"/>
        </w:rPr>
      </w:pPr>
      <w:bookmarkStart w:id="34" w:name="_Toc444006403"/>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26</w:t>
      </w:r>
      <w:r w:rsidRPr="001825A5">
        <w:rPr>
          <w:rFonts w:asciiTheme="minorHAnsi" w:hAnsiTheme="minorHAnsi" w:cstheme="minorHAnsi"/>
          <w:sz w:val="18"/>
        </w:rPr>
        <w:fldChar w:fldCharType="end"/>
      </w:r>
      <w:r w:rsidRPr="001825A5">
        <w:rPr>
          <w:rFonts w:asciiTheme="minorHAnsi" w:hAnsiTheme="minorHAnsi" w:cstheme="minorHAnsi"/>
          <w:sz w:val="18"/>
        </w:rPr>
        <w:t>. Raportul sume contractate (alocări)/cheltuieli la nivel NUTS 3 (169 proiecte)</w:t>
      </w:r>
      <w:bookmarkEnd w:id="34"/>
    </w:p>
    <w:p w:rsidR="005A50C8" w:rsidRPr="005A50C8" w:rsidRDefault="00842EC3" w:rsidP="005A50C8">
      <w:pPr>
        <w:rPr>
          <w:sz w:val="16"/>
          <w:szCs w:val="16"/>
        </w:rPr>
      </w:pPr>
      <w:r w:rsidRPr="001825A5">
        <w:rPr>
          <w:noProof/>
          <w:sz w:val="16"/>
          <w:szCs w:val="16"/>
          <w:lang w:val="en-US"/>
        </w:rPr>
        <w:drawing>
          <wp:anchor distT="0" distB="0" distL="114300" distR="114300" simplePos="0" relativeHeight="251745792" behindDoc="1" locked="0" layoutInCell="1" allowOverlap="1" wp14:anchorId="5B79B8D9" wp14:editId="67B54E32">
            <wp:simplePos x="0" y="0"/>
            <wp:positionH relativeFrom="column">
              <wp:posOffset>-28575</wp:posOffset>
            </wp:positionH>
            <wp:positionV relativeFrom="paragraph">
              <wp:posOffset>48260</wp:posOffset>
            </wp:positionV>
            <wp:extent cx="5730875" cy="3306445"/>
            <wp:effectExtent l="0" t="0" r="22225" b="27305"/>
            <wp:wrapTight wrapText="bothSides">
              <wp:wrapPolygon edited="0">
                <wp:start x="0" y="0"/>
                <wp:lineTo x="0" y="21654"/>
                <wp:lineTo x="21612" y="21654"/>
                <wp:lineTo x="21612" y="0"/>
                <wp:lineTo x="0" y="0"/>
              </wp:wrapPolygon>
            </wp:wrapTight>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Pr="001825A5">
        <w:rPr>
          <w:sz w:val="16"/>
          <w:szCs w:val="16"/>
        </w:rPr>
        <w:t xml:space="preserve">Sursa: OI ADR Vest, date de </w:t>
      </w:r>
      <w:r w:rsidR="005A50C8">
        <w:rPr>
          <w:sz w:val="16"/>
          <w:szCs w:val="16"/>
        </w:rPr>
        <w:t>monitorizare și calcule proprii</w:t>
      </w:r>
    </w:p>
    <w:p w:rsidR="00444A04" w:rsidRDefault="00444A04" w:rsidP="00842EC3">
      <w:pPr>
        <w:spacing w:after="0" w:line="240" w:lineRule="auto"/>
        <w:jc w:val="both"/>
        <w:rPr>
          <w:rFonts w:asciiTheme="minorHAnsi" w:hAnsiTheme="minorHAnsi" w:cstheme="minorHAnsi"/>
        </w:rPr>
      </w:pPr>
      <w:r w:rsidRPr="001825A5">
        <w:rPr>
          <w:rFonts w:asciiTheme="minorHAnsi" w:hAnsiTheme="minorHAnsi" w:cstheme="minorHAnsi"/>
        </w:rPr>
        <w:t xml:space="preserve">În cadrul </w:t>
      </w:r>
      <w:r w:rsidRPr="001825A5">
        <w:rPr>
          <w:rFonts w:asciiTheme="minorHAnsi" w:hAnsiTheme="minorHAnsi" w:cstheme="minorHAnsi"/>
          <w:color w:val="000000" w:themeColor="text1"/>
        </w:rPr>
        <w:t xml:space="preserve">Operaţiunii 1.1.1. </w:t>
      </w:r>
      <w:r w:rsidRPr="001825A5">
        <w:rPr>
          <w:rFonts w:asciiTheme="minorHAnsi" w:hAnsiTheme="minorHAnsi" w:cstheme="minorHAnsi"/>
        </w:rPr>
        <w:t xml:space="preserve">s-a cheltuit aproximativ jumătate din totalul cheltuielilor aprobate și plătite de către AM POS CCE, județul Timiș situându-se pe primul loc atât la sumele </w:t>
      </w:r>
      <w:r w:rsidR="004333AE" w:rsidRPr="001825A5">
        <w:rPr>
          <w:rFonts w:asciiTheme="minorHAnsi" w:hAnsiTheme="minorHAnsi" w:cstheme="minorHAnsi"/>
        </w:rPr>
        <w:t>contractate (</w:t>
      </w:r>
      <w:r w:rsidRPr="001825A5">
        <w:rPr>
          <w:rFonts w:asciiTheme="minorHAnsi" w:hAnsiTheme="minorHAnsi" w:cstheme="minorHAnsi"/>
        </w:rPr>
        <w:t>al</w:t>
      </w:r>
      <w:r w:rsidR="001C1328" w:rsidRPr="001825A5">
        <w:rPr>
          <w:rFonts w:asciiTheme="minorHAnsi" w:hAnsiTheme="minorHAnsi" w:cstheme="minorHAnsi"/>
        </w:rPr>
        <w:t>ocate</w:t>
      </w:r>
      <w:r w:rsidR="004333AE" w:rsidRPr="001825A5">
        <w:rPr>
          <w:rFonts w:asciiTheme="minorHAnsi" w:hAnsiTheme="minorHAnsi" w:cstheme="minorHAnsi"/>
        </w:rPr>
        <w:t>)</w:t>
      </w:r>
      <w:r w:rsidR="001C1328" w:rsidRPr="001825A5">
        <w:rPr>
          <w:rFonts w:asciiTheme="minorHAnsi" w:hAnsiTheme="minorHAnsi" w:cstheme="minorHAnsi"/>
        </w:rPr>
        <w:t>, cât și la cele cheltuite, acestea fiind direct proporționale cu numărul de proiecte finanțate</w:t>
      </w:r>
      <w:r w:rsidR="00842EC3" w:rsidRPr="001825A5">
        <w:rPr>
          <w:rFonts w:asciiTheme="minorHAnsi" w:hAnsiTheme="minorHAnsi" w:cstheme="minorHAnsi"/>
        </w:rPr>
        <w:t xml:space="preserve"> (169 proiecte)</w:t>
      </w:r>
      <w:r w:rsidR="001C1328" w:rsidRPr="001825A5">
        <w:rPr>
          <w:rFonts w:asciiTheme="minorHAnsi" w:hAnsiTheme="minorHAnsi" w:cstheme="minorHAnsi"/>
        </w:rPr>
        <w:t>.</w:t>
      </w:r>
      <w:r w:rsidRPr="001825A5">
        <w:rPr>
          <w:rFonts w:asciiTheme="minorHAnsi" w:hAnsiTheme="minorHAnsi" w:cstheme="minorHAnsi"/>
        </w:rPr>
        <w:t xml:space="preserve"> Este urmat îndeaproape de județul Hunedoara </w:t>
      </w:r>
      <w:r w:rsidR="001C1328" w:rsidRPr="001825A5">
        <w:rPr>
          <w:rFonts w:asciiTheme="minorHAnsi" w:hAnsiTheme="minorHAnsi" w:cstheme="minorHAnsi"/>
        </w:rPr>
        <w:t xml:space="preserve">în ceea ce privește sumele </w:t>
      </w:r>
      <w:r w:rsidRPr="001825A5">
        <w:rPr>
          <w:rFonts w:asciiTheme="minorHAnsi" w:hAnsiTheme="minorHAnsi" w:cstheme="minorHAnsi"/>
        </w:rPr>
        <w:t>cheltuite</w:t>
      </w:r>
      <w:r w:rsidR="001C1328" w:rsidRPr="001825A5">
        <w:rPr>
          <w:rFonts w:asciiTheme="minorHAnsi" w:hAnsiTheme="minorHAnsi" w:cstheme="minorHAnsi"/>
        </w:rPr>
        <w:t>, cu toate că acesta a beneficiat de alocări mai mici</w:t>
      </w:r>
      <w:r w:rsidR="00842EC3" w:rsidRPr="001825A5">
        <w:rPr>
          <w:rFonts w:asciiTheme="minorHAnsi" w:hAnsiTheme="minorHAnsi" w:cstheme="minorHAnsi"/>
        </w:rPr>
        <w:t>. L</w:t>
      </w:r>
      <w:r w:rsidRPr="001825A5">
        <w:rPr>
          <w:rFonts w:asciiTheme="minorHAnsi" w:hAnsiTheme="minorHAnsi" w:cstheme="minorHAnsi"/>
        </w:rPr>
        <w:t xml:space="preserve">a polul opus se situează județul Caraș-Severin </w:t>
      </w:r>
      <w:r w:rsidR="001C1328" w:rsidRPr="001825A5">
        <w:rPr>
          <w:rFonts w:asciiTheme="minorHAnsi" w:hAnsiTheme="minorHAnsi" w:cstheme="minorHAnsi"/>
        </w:rPr>
        <w:t>atât în ceea ce privește sumele alocate</w:t>
      </w:r>
      <w:r w:rsidR="00A45CFE" w:rsidRPr="001825A5">
        <w:rPr>
          <w:rFonts w:asciiTheme="minorHAnsi" w:hAnsiTheme="minorHAnsi" w:cstheme="minorHAnsi"/>
        </w:rPr>
        <w:t>,</w:t>
      </w:r>
      <w:r w:rsidR="001C1328" w:rsidRPr="001825A5">
        <w:rPr>
          <w:rFonts w:asciiTheme="minorHAnsi" w:hAnsiTheme="minorHAnsi" w:cstheme="minorHAnsi"/>
        </w:rPr>
        <w:t xml:space="preserve"> cât și cele cheltuite.</w:t>
      </w:r>
    </w:p>
    <w:p w:rsidR="0036471F" w:rsidRDefault="0036471F" w:rsidP="00842EC3">
      <w:pPr>
        <w:spacing w:after="0" w:line="240" w:lineRule="auto"/>
        <w:jc w:val="both"/>
        <w:rPr>
          <w:rFonts w:asciiTheme="minorHAnsi" w:hAnsiTheme="minorHAnsi" w:cstheme="minorHAnsi"/>
        </w:rPr>
      </w:pPr>
    </w:p>
    <w:p w:rsidR="00D23FCE" w:rsidRPr="001825A5" w:rsidRDefault="00D23FCE" w:rsidP="00842EC3">
      <w:pPr>
        <w:spacing w:after="0" w:line="240" w:lineRule="auto"/>
        <w:jc w:val="both"/>
        <w:rPr>
          <w:rFonts w:asciiTheme="minorHAnsi" w:hAnsiTheme="minorHAnsi" w:cstheme="minorHAnsi"/>
        </w:rPr>
      </w:pPr>
    </w:p>
    <w:tbl>
      <w:tblPr>
        <w:tblStyle w:val="TableGrid"/>
        <w:tblpPr w:leftFromText="180" w:rightFromText="180" w:vertAnchor="text" w:horzAnchor="margin" w:tblpX="108" w:tblpY="336"/>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437"/>
      </w:tblGrid>
      <w:tr w:rsidR="00CF6E6C" w:rsidRPr="001825A5" w:rsidTr="00D23FCE">
        <w:trPr>
          <w:trHeight w:val="4209"/>
        </w:trPr>
        <w:tc>
          <w:tcPr>
            <w:tcW w:w="4503" w:type="dxa"/>
          </w:tcPr>
          <w:p w:rsidR="006B0930" w:rsidRPr="001825A5" w:rsidRDefault="006B0930" w:rsidP="00D23FCE">
            <w:pPr>
              <w:pStyle w:val="Caption"/>
              <w:jc w:val="both"/>
            </w:pPr>
          </w:p>
          <w:p w:rsidR="00D23FCE" w:rsidRDefault="00D23FCE" w:rsidP="00D23FCE">
            <w:pPr>
              <w:pStyle w:val="Caption"/>
              <w:jc w:val="both"/>
              <w:rPr>
                <w:rFonts w:asciiTheme="minorHAnsi" w:hAnsiTheme="minorHAnsi"/>
                <w:sz w:val="18"/>
              </w:rPr>
            </w:pPr>
          </w:p>
          <w:p w:rsidR="00CF6E6C" w:rsidRPr="001825A5" w:rsidRDefault="00CF6E6C" w:rsidP="00D23FCE">
            <w:pPr>
              <w:pStyle w:val="Caption"/>
              <w:jc w:val="both"/>
              <w:rPr>
                <w:rFonts w:asciiTheme="minorHAnsi" w:hAnsiTheme="minorHAnsi"/>
                <w:sz w:val="18"/>
              </w:rPr>
            </w:pPr>
            <w:bookmarkStart w:id="35" w:name="_Toc444006404"/>
            <w:r w:rsidRPr="001825A5">
              <w:rPr>
                <w:rFonts w:asciiTheme="minorHAnsi" w:hAnsiTheme="minorHAnsi"/>
                <w:sz w:val="18"/>
              </w:rPr>
              <w:t xml:space="preserve">Figura </w:t>
            </w:r>
            <w:r w:rsidRPr="001825A5">
              <w:rPr>
                <w:rFonts w:asciiTheme="minorHAnsi" w:hAnsiTheme="minorHAnsi"/>
                <w:sz w:val="18"/>
              </w:rPr>
              <w:fldChar w:fldCharType="begin"/>
            </w:r>
            <w:r w:rsidRPr="001825A5">
              <w:rPr>
                <w:rFonts w:asciiTheme="minorHAnsi" w:hAnsiTheme="minorHAnsi"/>
                <w:sz w:val="18"/>
              </w:rPr>
              <w:instrText xml:space="preserve"> SEQ Figura \* ARABIC </w:instrText>
            </w:r>
            <w:r w:rsidRPr="001825A5">
              <w:rPr>
                <w:rFonts w:asciiTheme="minorHAnsi" w:hAnsiTheme="minorHAnsi"/>
                <w:sz w:val="18"/>
              </w:rPr>
              <w:fldChar w:fldCharType="separate"/>
            </w:r>
            <w:r w:rsidR="00AA03D0">
              <w:rPr>
                <w:rFonts w:asciiTheme="minorHAnsi" w:hAnsiTheme="minorHAnsi"/>
                <w:noProof/>
                <w:sz w:val="18"/>
              </w:rPr>
              <w:t>27</w:t>
            </w:r>
            <w:r w:rsidRPr="001825A5">
              <w:rPr>
                <w:rFonts w:asciiTheme="minorHAnsi" w:hAnsiTheme="minorHAnsi"/>
                <w:sz w:val="18"/>
              </w:rPr>
              <w:fldChar w:fldCharType="end"/>
            </w:r>
            <w:r w:rsidRPr="001825A5">
              <w:rPr>
                <w:rFonts w:asciiTheme="minorHAnsi" w:hAnsiTheme="minorHAnsi"/>
                <w:sz w:val="18"/>
              </w:rPr>
              <w:t xml:space="preserve">. Distribuția procentuală a </w:t>
            </w:r>
            <w:r w:rsidR="009B0613" w:rsidRPr="001825A5">
              <w:rPr>
                <w:rFonts w:asciiTheme="minorHAnsi" w:hAnsiTheme="minorHAnsi"/>
                <w:sz w:val="18"/>
              </w:rPr>
              <w:t xml:space="preserve"> sumelor contractate </w:t>
            </w:r>
            <w:r w:rsidRPr="001825A5">
              <w:rPr>
                <w:rFonts w:asciiTheme="minorHAnsi" w:hAnsiTheme="minorHAnsi"/>
                <w:sz w:val="18"/>
              </w:rPr>
              <w:t xml:space="preserve"> din bugetul public la nivel NUTS 3</w:t>
            </w:r>
            <w:r w:rsidR="001825A5">
              <w:rPr>
                <w:rFonts w:asciiTheme="minorHAnsi" w:hAnsiTheme="minorHAnsi"/>
                <w:sz w:val="18"/>
              </w:rPr>
              <w:t xml:space="preserve"> (169 proiecte)</w:t>
            </w:r>
            <w:bookmarkEnd w:id="35"/>
          </w:p>
          <w:p w:rsidR="00CF6E6C" w:rsidRPr="001825A5" w:rsidRDefault="00CF6E6C" w:rsidP="00D23FCE">
            <w:r w:rsidRPr="001825A5">
              <w:rPr>
                <w:noProof/>
                <w:lang w:val="en-US"/>
              </w:rPr>
              <w:drawing>
                <wp:anchor distT="0" distB="0" distL="114300" distR="114300" simplePos="0" relativeHeight="251731456" behindDoc="1" locked="0" layoutInCell="1" allowOverlap="1" wp14:anchorId="2BFFAD5A" wp14:editId="0AAA0FFE">
                  <wp:simplePos x="0" y="0"/>
                  <wp:positionH relativeFrom="column">
                    <wp:posOffset>-66675</wp:posOffset>
                  </wp:positionH>
                  <wp:positionV relativeFrom="paragraph">
                    <wp:posOffset>34290</wp:posOffset>
                  </wp:positionV>
                  <wp:extent cx="2733675" cy="2362200"/>
                  <wp:effectExtent l="0" t="0" r="9525" b="19050"/>
                  <wp:wrapTight wrapText="bothSides">
                    <wp:wrapPolygon edited="0">
                      <wp:start x="0" y="0"/>
                      <wp:lineTo x="0" y="21600"/>
                      <wp:lineTo x="21525" y="21600"/>
                      <wp:lineTo x="21525" y="0"/>
                      <wp:lineTo x="0" y="0"/>
                    </wp:wrapPolygon>
                  </wp:wrapTight>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9B0613" w:rsidRPr="001825A5">
              <w:rPr>
                <w:sz w:val="16"/>
                <w:szCs w:val="16"/>
              </w:rPr>
              <w:t>Sursa: OI ADR Vest, date de monitorizare și calcule proprii</w:t>
            </w:r>
          </w:p>
        </w:tc>
        <w:tc>
          <w:tcPr>
            <w:tcW w:w="4437" w:type="dxa"/>
          </w:tcPr>
          <w:p w:rsidR="00D23FCE" w:rsidRDefault="00D23FCE" w:rsidP="00D23FCE">
            <w:pPr>
              <w:pStyle w:val="Caption"/>
              <w:jc w:val="both"/>
              <w:rPr>
                <w:rFonts w:asciiTheme="minorHAnsi" w:hAnsiTheme="minorHAnsi" w:cstheme="minorHAnsi"/>
                <w:sz w:val="18"/>
              </w:rPr>
            </w:pPr>
          </w:p>
          <w:p w:rsidR="00CF6E6C" w:rsidRPr="001825A5" w:rsidRDefault="00CF6E6C" w:rsidP="00D23FCE">
            <w:pPr>
              <w:pStyle w:val="Caption"/>
              <w:jc w:val="both"/>
              <w:rPr>
                <w:rFonts w:asciiTheme="minorHAnsi" w:hAnsiTheme="minorHAnsi" w:cstheme="minorHAnsi"/>
                <w:sz w:val="18"/>
              </w:rPr>
            </w:pPr>
            <w:bookmarkStart w:id="36" w:name="_Toc444006405"/>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28</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cheltuielilor din bugetul public aprobat și plătit de către AM POS CCE la nivel NUTS 3</w:t>
            </w:r>
            <w:r w:rsidR="001825A5">
              <w:rPr>
                <w:rFonts w:asciiTheme="minorHAnsi" w:hAnsiTheme="minorHAnsi" w:cstheme="minorHAnsi"/>
                <w:sz w:val="18"/>
              </w:rPr>
              <w:t xml:space="preserve"> (169 proiecte)</w:t>
            </w:r>
            <w:bookmarkEnd w:id="36"/>
          </w:p>
          <w:p w:rsidR="00CF6E6C" w:rsidRPr="001825A5" w:rsidRDefault="00842EC3" w:rsidP="00D23FCE">
            <w:pPr>
              <w:tabs>
                <w:tab w:val="left" w:pos="0"/>
              </w:tabs>
              <w:rPr>
                <w:rFonts w:cs="Calibri"/>
                <w:b/>
                <w:sz w:val="18"/>
                <w:szCs w:val="18"/>
              </w:rPr>
            </w:pPr>
            <w:r w:rsidRPr="001825A5">
              <w:rPr>
                <w:noProof/>
                <w:sz w:val="16"/>
                <w:szCs w:val="16"/>
                <w:lang w:val="en-US"/>
              </w:rPr>
              <w:drawing>
                <wp:anchor distT="0" distB="0" distL="114300" distR="114300" simplePos="0" relativeHeight="251732480" behindDoc="1" locked="0" layoutInCell="1" allowOverlap="1" wp14:anchorId="393442E3" wp14:editId="24F6E079">
                  <wp:simplePos x="0" y="0"/>
                  <wp:positionH relativeFrom="column">
                    <wp:posOffset>-1905</wp:posOffset>
                  </wp:positionH>
                  <wp:positionV relativeFrom="paragraph">
                    <wp:posOffset>56515</wp:posOffset>
                  </wp:positionV>
                  <wp:extent cx="2781300" cy="2362200"/>
                  <wp:effectExtent l="19050" t="0" r="19050" b="19050"/>
                  <wp:wrapTight wrapText="bothSides">
                    <wp:wrapPolygon edited="0">
                      <wp:start x="-148" y="0"/>
                      <wp:lineTo x="-148" y="21600"/>
                      <wp:lineTo x="21600" y="21600"/>
                      <wp:lineTo x="21600" y="0"/>
                      <wp:lineTo x="-148" y="0"/>
                    </wp:wrapPolygon>
                  </wp:wrapTight>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r w:rsidR="009B0613" w:rsidRPr="001825A5">
              <w:rPr>
                <w:sz w:val="16"/>
                <w:szCs w:val="16"/>
              </w:rPr>
              <w:t>Sursa: OI ADR Vest, date de monitorizare și calcule proprii</w:t>
            </w:r>
            <w:r w:rsidR="009B0613" w:rsidRPr="001825A5">
              <w:rPr>
                <w:noProof/>
              </w:rPr>
              <w:t xml:space="preserve"> </w:t>
            </w:r>
          </w:p>
        </w:tc>
      </w:tr>
    </w:tbl>
    <w:p w:rsidR="00252CB6" w:rsidRPr="001825A5" w:rsidRDefault="00252CB6" w:rsidP="00A45CFE">
      <w:pPr>
        <w:tabs>
          <w:tab w:val="left" w:pos="1140"/>
        </w:tabs>
        <w:spacing w:line="240" w:lineRule="auto"/>
        <w:jc w:val="both"/>
        <w:rPr>
          <w:rFonts w:cs="Calibri"/>
          <w:color w:val="000000" w:themeColor="text1"/>
        </w:rPr>
      </w:pPr>
    </w:p>
    <w:p w:rsidR="00611447" w:rsidRPr="001825A5" w:rsidRDefault="00611447" w:rsidP="00A45CFE">
      <w:pPr>
        <w:tabs>
          <w:tab w:val="left" w:pos="1140"/>
        </w:tabs>
        <w:spacing w:line="240" w:lineRule="auto"/>
        <w:jc w:val="both"/>
        <w:rPr>
          <w:rFonts w:cs="Calibri"/>
          <w:color w:val="000000" w:themeColor="text1"/>
        </w:rPr>
      </w:pPr>
      <w:r w:rsidRPr="001825A5">
        <w:rPr>
          <w:rFonts w:cs="Calibri"/>
          <w:color w:val="000000" w:themeColor="text1"/>
        </w:rPr>
        <w:t xml:space="preserve">Se observă că mare parte din sumele </w:t>
      </w:r>
      <w:r w:rsidR="006B0930" w:rsidRPr="001825A5">
        <w:rPr>
          <w:rFonts w:cs="Calibri"/>
          <w:color w:val="000000" w:themeColor="text1"/>
        </w:rPr>
        <w:t>contractate (al</w:t>
      </w:r>
      <w:r w:rsidRPr="001825A5">
        <w:rPr>
          <w:rFonts w:cs="Calibri"/>
          <w:color w:val="000000" w:themeColor="text1"/>
        </w:rPr>
        <w:t>ocate</w:t>
      </w:r>
      <w:r w:rsidR="006B0930" w:rsidRPr="001825A5">
        <w:rPr>
          <w:rFonts w:cs="Calibri"/>
          <w:color w:val="000000" w:themeColor="text1"/>
        </w:rPr>
        <w:t>)</w:t>
      </w:r>
      <w:r w:rsidRPr="001825A5">
        <w:rPr>
          <w:rFonts w:cs="Calibri"/>
          <w:color w:val="000000" w:themeColor="text1"/>
        </w:rPr>
        <w:t xml:space="preserve"> şi cheltuite </w:t>
      </w:r>
      <w:r w:rsidR="006B0930" w:rsidRPr="001825A5">
        <w:rPr>
          <w:rFonts w:cs="Calibri"/>
          <w:color w:val="000000" w:themeColor="text1"/>
        </w:rPr>
        <w:t xml:space="preserve">cu privire la investițiile productive </w:t>
      </w:r>
      <w:r w:rsidRPr="001825A5">
        <w:rPr>
          <w:rFonts w:cs="Calibri"/>
          <w:color w:val="000000" w:themeColor="text1"/>
        </w:rPr>
        <w:t xml:space="preserve">au fost în </w:t>
      </w:r>
      <w:r w:rsidR="00F43B5A" w:rsidRPr="001825A5">
        <w:rPr>
          <w:rFonts w:cs="Calibri"/>
          <w:color w:val="000000" w:themeColor="text1"/>
        </w:rPr>
        <w:t>județul</w:t>
      </w:r>
      <w:r w:rsidRPr="001825A5">
        <w:rPr>
          <w:rFonts w:cs="Calibri"/>
          <w:color w:val="000000" w:themeColor="text1"/>
        </w:rPr>
        <w:t xml:space="preserve"> </w:t>
      </w:r>
      <w:r w:rsidR="00F43B5A" w:rsidRPr="001825A5">
        <w:rPr>
          <w:rFonts w:cs="Calibri"/>
          <w:color w:val="000000" w:themeColor="text1"/>
        </w:rPr>
        <w:t>Timiș</w:t>
      </w:r>
      <w:r w:rsidRPr="001825A5">
        <w:rPr>
          <w:rFonts w:cs="Calibri"/>
          <w:color w:val="000000" w:themeColor="text1"/>
        </w:rPr>
        <w:t xml:space="preserve"> având un procent de 42% din totalul pe Regiunea Vest în ceea ce priveşte </w:t>
      </w:r>
      <w:r w:rsidR="006B0930" w:rsidRPr="001825A5">
        <w:rPr>
          <w:rFonts w:cs="Calibri"/>
          <w:color w:val="000000" w:themeColor="text1"/>
        </w:rPr>
        <w:t>sumele contractate</w:t>
      </w:r>
      <w:r w:rsidRPr="001825A5">
        <w:rPr>
          <w:rFonts w:cs="Calibri"/>
          <w:color w:val="000000" w:themeColor="text1"/>
        </w:rPr>
        <w:t xml:space="preserve"> din bugetul public şi un procent de 38% din totalul cheltuielilor din bugetul public aprobat şi plătit de AM POS CCE.</w:t>
      </w:r>
    </w:p>
    <w:p w:rsidR="00611447" w:rsidRPr="001825A5" w:rsidRDefault="00611447" w:rsidP="00A45CFE">
      <w:pPr>
        <w:tabs>
          <w:tab w:val="left" w:pos="1140"/>
        </w:tabs>
        <w:spacing w:line="240" w:lineRule="auto"/>
        <w:jc w:val="both"/>
        <w:rPr>
          <w:rFonts w:cs="Calibri"/>
          <w:color w:val="000000" w:themeColor="text1"/>
        </w:rPr>
      </w:pPr>
      <w:r w:rsidRPr="001825A5">
        <w:rPr>
          <w:rFonts w:cs="Calibri"/>
          <w:color w:val="000000" w:themeColor="text1"/>
        </w:rPr>
        <w:t xml:space="preserve">Pe următoarele două poziţii se clasează </w:t>
      </w:r>
      <w:r w:rsidR="00F43B5A" w:rsidRPr="001825A5">
        <w:rPr>
          <w:rFonts w:cs="Calibri"/>
          <w:color w:val="000000" w:themeColor="text1"/>
        </w:rPr>
        <w:t>județele</w:t>
      </w:r>
      <w:r w:rsidRPr="001825A5">
        <w:rPr>
          <w:rFonts w:cs="Calibri"/>
          <w:color w:val="000000" w:themeColor="text1"/>
        </w:rPr>
        <w:t xml:space="preserve"> Hunedoara (cu un procent de 29% din totalul pe Regiunea Vest în ceea ce priveşte </w:t>
      </w:r>
      <w:r w:rsidR="006B0930" w:rsidRPr="001825A5">
        <w:rPr>
          <w:rFonts w:cs="Calibri"/>
          <w:color w:val="000000" w:themeColor="text1"/>
        </w:rPr>
        <w:t>sumele contractate</w:t>
      </w:r>
      <w:r w:rsidRPr="001825A5">
        <w:rPr>
          <w:rFonts w:cs="Calibri"/>
          <w:color w:val="000000" w:themeColor="text1"/>
        </w:rPr>
        <w:t xml:space="preserve"> din bugetul public şi un procent de 35% din totalul cheltuielilor din bugetul public aprobat şi plătit de AM POS CCE) şi Arad (cu un procent de 23% din totalul pe Regiunea Vest în ceea ce priveşte </w:t>
      </w:r>
      <w:r w:rsidR="006B0930" w:rsidRPr="001825A5">
        <w:rPr>
          <w:rFonts w:cs="Calibri"/>
          <w:color w:val="000000" w:themeColor="text1"/>
        </w:rPr>
        <w:t>sumele contractate</w:t>
      </w:r>
      <w:r w:rsidRPr="001825A5">
        <w:rPr>
          <w:rFonts w:cs="Calibri"/>
          <w:color w:val="000000" w:themeColor="text1"/>
        </w:rPr>
        <w:t xml:space="preserve"> din bugetul public şi un procent de 23% din totalul cheltuielilor din bugetul public aprobat şi plătit de AM POS CCE).</w:t>
      </w:r>
    </w:p>
    <w:p w:rsidR="00611447" w:rsidRPr="001825A5" w:rsidRDefault="000C2C75" w:rsidP="00A45CFE">
      <w:pPr>
        <w:tabs>
          <w:tab w:val="left" w:pos="1140"/>
        </w:tabs>
        <w:spacing w:line="240" w:lineRule="auto"/>
        <w:jc w:val="both"/>
        <w:rPr>
          <w:rFonts w:cs="Calibri"/>
          <w:color w:val="000000" w:themeColor="text1"/>
        </w:rPr>
      </w:pPr>
      <w:r w:rsidRPr="001825A5">
        <w:rPr>
          <w:rFonts w:cs="Calibri"/>
          <w:color w:val="000000" w:themeColor="text1"/>
        </w:rPr>
        <w:t>Județul</w:t>
      </w:r>
      <w:r w:rsidR="00611447" w:rsidRPr="001825A5">
        <w:rPr>
          <w:rFonts w:cs="Calibri"/>
          <w:color w:val="000000" w:themeColor="text1"/>
        </w:rPr>
        <w:t xml:space="preserve"> </w:t>
      </w:r>
      <w:r w:rsidRPr="001825A5">
        <w:rPr>
          <w:rFonts w:cs="Calibri"/>
          <w:color w:val="000000" w:themeColor="text1"/>
        </w:rPr>
        <w:t>Caraș</w:t>
      </w:r>
      <w:r w:rsidR="00611447" w:rsidRPr="001825A5">
        <w:rPr>
          <w:rFonts w:cs="Calibri"/>
          <w:color w:val="000000" w:themeColor="text1"/>
        </w:rPr>
        <w:t>-Severin se clasează pe ultima poziţie având un procent de numai 6% din totalul pe Regiunea Vest în ceea ce priveşte alocările din bugetul public şi un procent de 4% din totalul cheltuielilor din bugetul public aprobat şi plătit de AM POS CCE.</w:t>
      </w:r>
    </w:p>
    <w:p w:rsidR="000C0225" w:rsidRPr="00F66945" w:rsidRDefault="000C0225" w:rsidP="000C0225">
      <w:pPr>
        <w:spacing w:line="240" w:lineRule="auto"/>
        <w:jc w:val="both"/>
        <w:rPr>
          <w:rFonts w:asciiTheme="minorHAnsi" w:hAnsiTheme="minorHAnsi"/>
        </w:rPr>
      </w:pPr>
      <w:r w:rsidRPr="00F66945">
        <w:rPr>
          <w:rFonts w:asciiTheme="minorHAnsi" w:hAnsiTheme="minorHAnsi"/>
        </w:rPr>
        <w:t xml:space="preserve">La nivelul Regiunii Vest, în anul 2014 numărul întreprinderilor active pe activități ale economiei naționale la nivel de secțiune CAEN Rev. 2 a fost de 46.860 dintre care: 41.428 microîntreprinderi (88.40%), 4.484 întreprinderi mici (9.56%), 774 întreprinderi mijlocii (1.65%) și 174 întreprinderi mari (0.37%). În perioada 2012 - 2014 numărul întreprinderilor active înregistrează un curs ascendent, cu excepția întreprinderilor mijlocii a căror număr a scăzut de la 846 la 774. Distribuția numărului de întreprinderi active la nivelul județelor (NUTS 3) este aceeași indiferent de clasa de mărime din care fac parte. Pe primul loc se situează județul Timiș cu un total de 22.384 întreprinderi active (46.77%), mai precis: 19.906 microîntreprinderi, 2.039 întreprinderi mici, 352 întreprinderi mijlocii și  87 întreprinderi mari. Pe locul al doilea se află județul Arad cu un total de 10.972 întreprinderi active (23.41%), mai precis: 9.611 microîntreprinderi, 1.111 întreprinderi mici, 205 întreprinderi mijlocii și  </w:t>
      </w:r>
      <w:r w:rsidRPr="00F66945">
        <w:rPr>
          <w:rFonts w:asciiTheme="minorHAnsi" w:hAnsiTheme="minorHAnsi"/>
        </w:rPr>
        <w:lastRenderedPageBreak/>
        <w:t xml:space="preserve">45 întreprinderi mari. Județul Hunedoara se clasează pe poziția a treia cu un total de 8.755 întreprinderi active (18.68%), mai precis: 7.665 microîntreprinderi, 913 întreprinderi mici, 149 întreprinderi mijlocii și 28 întreprinderi mari. Județul Caraș-Severin ocupă ultima poziție cu un total de 4.749 întreprinderi active (10.13%), mai precis: 4.246 microîntreprinderi, 421 întreprinderi mici, 68 întreprinderi mijlocii și 14 întreprinderi mari. </w:t>
      </w:r>
    </w:p>
    <w:p w:rsidR="004A79BC" w:rsidRDefault="000C0225" w:rsidP="000C0225">
      <w:pPr>
        <w:pStyle w:val="Caption"/>
        <w:rPr>
          <w:rFonts w:asciiTheme="minorHAnsi" w:hAnsiTheme="minorHAnsi"/>
          <w:color w:val="FF0000"/>
        </w:rPr>
      </w:pPr>
      <w:bookmarkStart w:id="37" w:name="_Toc444006372"/>
      <w:r>
        <w:t xml:space="preserve">Tabel </w:t>
      </w:r>
      <w:r>
        <w:fldChar w:fldCharType="begin"/>
      </w:r>
      <w:r>
        <w:instrText xml:space="preserve"> SEQ Tabel \* ARABIC </w:instrText>
      </w:r>
      <w:r>
        <w:fldChar w:fldCharType="separate"/>
      </w:r>
      <w:r>
        <w:rPr>
          <w:noProof/>
        </w:rPr>
        <w:t>2</w:t>
      </w:r>
      <w:r>
        <w:fldChar w:fldCharType="end"/>
      </w:r>
      <w:r>
        <w:t xml:space="preserve">. </w:t>
      </w:r>
      <w:r w:rsidRPr="00F16D19">
        <w:t>Numărul întreprinderilor active pe activități ale economiei naționale la nivel de secțiune CAEN Rev. 2 la nivelul Regiunii Vest</w:t>
      </w:r>
      <w:bookmarkEnd w:id="37"/>
    </w:p>
    <w:tbl>
      <w:tblPr>
        <w:tblW w:w="8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3"/>
        <w:gridCol w:w="2126"/>
        <w:gridCol w:w="1060"/>
        <w:gridCol w:w="1060"/>
        <w:gridCol w:w="1060"/>
      </w:tblGrid>
      <w:tr w:rsidR="000C0225" w:rsidRPr="006B7F07" w:rsidTr="00054764">
        <w:trPr>
          <w:trHeight w:val="315"/>
        </w:trPr>
        <w:tc>
          <w:tcPr>
            <w:tcW w:w="1433" w:type="dxa"/>
            <w:vMerge w:val="restart"/>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CAEN Rev.2 (activități ale economiei naționale - secțiuni)</w:t>
            </w:r>
          </w:p>
        </w:tc>
        <w:tc>
          <w:tcPr>
            <w:tcW w:w="1843" w:type="dxa"/>
            <w:vMerge w:val="restart"/>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Clase de mărime ale întreprinderilor</w:t>
            </w:r>
          </w:p>
        </w:tc>
        <w:tc>
          <w:tcPr>
            <w:tcW w:w="2126" w:type="dxa"/>
            <w:vMerge w:val="restart"/>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Macroregiuni, regiuni de dezvoltare și județe</w:t>
            </w:r>
          </w:p>
        </w:tc>
        <w:tc>
          <w:tcPr>
            <w:tcW w:w="3180" w:type="dxa"/>
            <w:gridSpan w:val="3"/>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Ani</w:t>
            </w:r>
          </w:p>
        </w:tc>
      </w:tr>
      <w:tr w:rsidR="000C0225" w:rsidRPr="006B7F07" w:rsidTr="00054764">
        <w:trPr>
          <w:trHeight w:val="315"/>
        </w:trPr>
        <w:tc>
          <w:tcPr>
            <w:tcW w:w="143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184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2126"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Anul 2012</w:t>
            </w: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Anul 2013</w:t>
            </w: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Anul 2014</w:t>
            </w:r>
          </w:p>
        </w:tc>
      </w:tr>
      <w:tr w:rsidR="000C0225" w:rsidRPr="006B7F07" w:rsidTr="00054764">
        <w:trPr>
          <w:trHeight w:val="315"/>
        </w:trPr>
        <w:tc>
          <w:tcPr>
            <w:tcW w:w="143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184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2126"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3180" w:type="dxa"/>
            <w:gridSpan w:val="3"/>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UM: Număr</w:t>
            </w:r>
          </w:p>
        </w:tc>
      </w:tr>
      <w:tr w:rsidR="000C0225" w:rsidRPr="006B7F07" w:rsidTr="00054764">
        <w:trPr>
          <w:trHeight w:val="315"/>
        </w:trPr>
        <w:tc>
          <w:tcPr>
            <w:tcW w:w="143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1843"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2126" w:type="dxa"/>
            <w:vMerge/>
            <w:shd w:val="clear" w:color="auto" w:fill="4472C4" w:themeFill="accent5"/>
            <w:vAlign w:val="center"/>
            <w:hideMark/>
          </w:tcPr>
          <w:p w:rsidR="000C0225" w:rsidRPr="00F16D19" w:rsidRDefault="000C0225" w:rsidP="00054764">
            <w:pPr>
              <w:spacing w:after="0" w:line="240" w:lineRule="auto"/>
              <w:rPr>
                <w:rFonts w:asciiTheme="minorHAnsi" w:eastAsia="Times New Roman" w:hAnsiTheme="minorHAnsi" w:cstheme="minorHAnsi"/>
                <w:b/>
                <w:bCs/>
                <w:color w:val="FFFFFF" w:themeColor="background1"/>
                <w:sz w:val="20"/>
                <w:szCs w:val="20"/>
              </w:rPr>
            </w:pP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Număr</w:t>
            </w: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Număr</w:t>
            </w:r>
          </w:p>
        </w:tc>
        <w:tc>
          <w:tcPr>
            <w:tcW w:w="1060" w:type="dxa"/>
            <w:shd w:val="clear" w:color="auto" w:fill="4472C4" w:themeFill="accent5"/>
            <w:vAlign w:val="center"/>
            <w:hideMark/>
          </w:tcPr>
          <w:p w:rsidR="000C0225" w:rsidRPr="00F16D19" w:rsidRDefault="000C0225" w:rsidP="00054764">
            <w:pPr>
              <w:spacing w:after="0" w:line="240" w:lineRule="auto"/>
              <w:jc w:val="center"/>
              <w:rPr>
                <w:rFonts w:asciiTheme="minorHAnsi" w:eastAsia="Times New Roman" w:hAnsiTheme="minorHAnsi" w:cstheme="minorHAnsi"/>
                <w:b/>
                <w:bCs/>
                <w:color w:val="FFFFFF" w:themeColor="background1"/>
                <w:sz w:val="20"/>
                <w:szCs w:val="20"/>
              </w:rPr>
            </w:pPr>
            <w:r w:rsidRPr="00F16D19">
              <w:rPr>
                <w:rFonts w:asciiTheme="minorHAnsi" w:eastAsia="Times New Roman" w:hAnsiTheme="minorHAnsi" w:cstheme="minorHAnsi"/>
                <w:b/>
                <w:bCs/>
                <w:color w:val="FFFFFF" w:themeColor="background1"/>
                <w:sz w:val="20"/>
                <w:szCs w:val="20"/>
              </w:rPr>
              <w:t>Număr</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Total</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Total</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Regiunea VEST</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43684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44876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46860</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Arad</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10274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10511</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10972</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Caraș-Severin</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4498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4588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4749</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Hunedoara</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8400</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8502</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8755</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Timiș</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20512</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21275</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22384</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0-9 persoane</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Regiunea VEST</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38185</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39373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41428</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Arad</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8928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9180</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9611</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Caraș-Severin</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3956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4053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4246</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Hunedoara</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7282</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7394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7665</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Timiș</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18019</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18746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19906</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10-49 persoane</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Regiunea VEST</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4487</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4538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4484</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Arad</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1093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1080</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1111</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Caraș-Severin</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441</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450</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421</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Hunedoara</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917</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914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913</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Timiș</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2036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2094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2039</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50-249 persoane</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Regiunea VEST</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846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809</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774</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Arad</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211</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211</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205</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Caraș-Severin</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68</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Hunedoara</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173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167</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149</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Timiș</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374</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357</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352</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250 persoane și peste</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Regiunea VEST</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166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156</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174</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Arad</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42</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40</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45</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Caraș-Severin</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11</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14</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Hunedoara</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27</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28</w:t>
            </w:r>
          </w:p>
        </w:tc>
      </w:tr>
      <w:tr w:rsidR="000C0225" w:rsidRPr="006B7F07" w:rsidTr="00054764">
        <w:trPr>
          <w:trHeight w:val="315"/>
        </w:trPr>
        <w:tc>
          <w:tcPr>
            <w:tcW w:w="143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1843"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w:t>
            </w:r>
          </w:p>
        </w:tc>
        <w:tc>
          <w:tcPr>
            <w:tcW w:w="2126" w:type="dxa"/>
            <w:shd w:val="clear" w:color="auto" w:fill="auto"/>
            <w:vAlign w:val="center"/>
            <w:hideMark/>
          </w:tcPr>
          <w:p w:rsidR="000C0225" w:rsidRPr="006B7F07" w:rsidRDefault="000C0225" w:rsidP="00054764">
            <w:pPr>
              <w:spacing w:after="0" w:line="240" w:lineRule="auto"/>
              <w:jc w:val="center"/>
              <w:rPr>
                <w:rFonts w:asciiTheme="minorHAnsi" w:eastAsia="Times New Roman" w:hAnsiTheme="minorHAnsi" w:cstheme="minorHAnsi"/>
                <w:b/>
                <w:bCs/>
                <w:color w:val="000000"/>
                <w:sz w:val="20"/>
                <w:szCs w:val="20"/>
              </w:rPr>
            </w:pPr>
            <w:r w:rsidRPr="006B7F07">
              <w:rPr>
                <w:rFonts w:asciiTheme="minorHAnsi" w:eastAsia="Times New Roman" w:hAnsiTheme="minorHAnsi" w:cstheme="minorHAnsi"/>
                <w:b/>
                <w:bCs/>
                <w:color w:val="000000"/>
                <w:sz w:val="20"/>
                <w:szCs w:val="20"/>
              </w:rPr>
              <w:t>Timiș</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83</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78</w:t>
            </w:r>
          </w:p>
        </w:tc>
        <w:tc>
          <w:tcPr>
            <w:tcW w:w="1060" w:type="dxa"/>
            <w:shd w:val="clear" w:color="auto" w:fill="auto"/>
            <w:vAlign w:val="bottom"/>
            <w:hideMark/>
          </w:tcPr>
          <w:p w:rsidR="000C0225" w:rsidRPr="006B7F07" w:rsidRDefault="000C0225" w:rsidP="00054764">
            <w:pPr>
              <w:spacing w:after="0" w:line="240" w:lineRule="auto"/>
              <w:jc w:val="right"/>
              <w:rPr>
                <w:rFonts w:asciiTheme="minorHAnsi" w:eastAsia="Times New Roman" w:hAnsiTheme="minorHAnsi" w:cstheme="minorHAnsi"/>
                <w:color w:val="000000"/>
                <w:sz w:val="20"/>
                <w:szCs w:val="20"/>
              </w:rPr>
            </w:pPr>
            <w:r w:rsidRPr="006B7F07">
              <w:rPr>
                <w:rFonts w:asciiTheme="minorHAnsi" w:eastAsia="Times New Roman" w:hAnsiTheme="minorHAnsi" w:cstheme="minorHAnsi"/>
                <w:color w:val="000000"/>
                <w:sz w:val="20"/>
                <w:szCs w:val="20"/>
              </w:rPr>
              <w:t>87</w:t>
            </w:r>
          </w:p>
        </w:tc>
      </w:tr>
    </w:tbl>
    <w:p w:rsidR="000C0225" w:rsidRPr="00071662" w:rsidRDefault="000C0225" w:rsidP="000C0225">
      <w:pPr>
        <w:jc w:val="both"/>
        <w:rPr>
          <w:rFonts w:asciiTheme="minorHAnsi" w:hAnsiTheme="minorHAnsi" w:cs="Calibri"/>
        </w:rPr>
      </w:pPr>
      <w:r w:rsidRPr="00071662">
        <w:rPr>
          <w:rFonts w:asciiTheme="minorHAnsi" w:hAnsiTheme="minorHAnsi"/>
          <w:sz w:val="16"/>
          <w:szCs w:val="16"/>
        </w:rPr>
        <w:t xml:space="preserve">Sursa: </w:t>
      </w:r>
      <w:r>
        <w:rPr>
          <w:sz w:val="16"/>
          <w:szCs w:val="16"/>
        </w:rPr>
        <w:t>Institutul Național de Statistică, 1998 - 2016</w:t>
      </w:r>
    </w:p>
    <w:p w:rsidR="000C0225" w:rsidRPr="00F66945" w:rsidRDefault="000C0225" w:rsidP="000C0225">
      <w:pPr>
        <w:spacing w:line="240" w:lineRule="auto"/>
        <w:jc w:val="both"/>
        <w:rPr>
          <w:rFonts w:asciiTheme="minorHAnsi" w:hAnsiTheme="minorHAnsi"/>
        </w:rPr>
      </w:pPr>
      <w:r w:rsidRPr="00F66945">
        <w:rPr>
          <w:rFonts w:asciiTheme="minorHAnsi" w:hAnsiTheme="minorHAnsi"/>
        </w:rPr>
        <w:t xml:space="preserve">Luând în considerare numărul întreprinderilor active pe activități ale economiei naționale la nivelul Regiunii Vest se observă faptul că poziționarea județelor este diferită de cea aferentă gradului de </w:t>
      </w:r>
      <w:r w:rsidRPr="00F66945">
        <w:rPr>
          <w:rFonts w:asciiTheme="minorHAnsi" w:hAnsiTheme="minorHAnsi"/>
        </w:rPr>
        <w:lastRenderedPageBreak/>
        <w:t>urbanizare. Prin urmare, clasamentul la nivelul județelor este următorul: primul loc este ocupat de județul Timiș, locul al doilea îi revine județului Arad, a treia poziție este ocupată de județul Hunedoara, iar pe ultimul loc se situează județul Caraș-Severin. Hunedoara dovedește astfel o capacitate mai bună de atragere a finanțărilor decât județul Arad.</w:t>
      </w:r>
    </w:p>
    <w:p w:rsidR="004F7E79" w:rsidRDefault="004F7E79"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0C0225" w:rsidRDefault="000C0225" w:rsidP="004A79BC">
      <w:pPr>
        <w:spacing w:line="240" w:lineRule="auto"/>
        <w:jc w:val="both"/>
        <w:rPr>
          <w:rFonts w:asciiTheme="minorHAnsi" w:hAnsiTheme="minorHAnsi"/>
          <w:color w:val="FF0000"/>
        </w:rPr>
      </w:pPr>
    </w:p>
    <w:p w:rsidR="004F7E79" w:rsidRDefault="004F7E79" w:rsidP="004A79BC">
      <w:pPr>
        <w:spacing w:line="240" w:lineRule="auto"/>
        <w:jc w:val="both"/>
        <w:rPr>
          <w:rFonts w:asciiTheme="minorHAnsi" w:hAnsiTheme="minorHAnsi"/>
          <w:color w:val="FF0000"/>
        </w:rPr>
      </w:pPr>
    </w:p>
    <w:p w:rsidR="004F7E79" w:rsidRPr="00743760" w:rsidRDefault="004F7E79" w:rsidP="004A79BC">
      <w:pPr>
        <w:spacing w:line="240" w:lineRule="auto"/>
        <w:jc w:val="both"/>
        <w:rPr>
          <w:rFonts w:asciiTheme="minorHAnsi" w:hAnsiTheme="minorHAnsi"/>
          <w:color w:val="FF0000"/>
        </w:rPr>
      </w:pPr>
    </w:p>
    <w:p w:rsidR="006B0930" w:rsidRPr="001825A5" w:rsidRDefault="006B0930" w:rsidP="00B06AE5">
      <w:pPr>
        <w:pStyle w:val="Heading1"/>
        <w:numPr>
          <w:ilvl w:val="0"/>
          <w:numId w:val="2"/>
        </w:numPr>
        <w:shd w:val="clear" w:color="auto" w:fill="9CC2E5" w:themeFill="accent1" w:themeFillTint="99"/>
      </w:pPr>
      <w:bookmarkStart w:id="38" w:name="_Toc444006431"/>
      <w:r w:rsidRPr="001825A5">
        <w:lastRenderedPageBreak/>
        <w:t>Tipologia beneficiarilor de finanțare</w:t>
      </w:r>
      <w:bookmarkEnd w:id="38"/>
    </w:p>
    <w:p w:rsidR="008B1E1C" w:rsidRPr="001825A5" w:rsidRDefault="00BD03D6" w:rsidP="00BD03D6">
      <w:pPr>
        <w:jc w:val="both"/>
      </w:pPr>
      <w:r w:rsidRPr="001825A5">
        <w:rPr>
          <w:rFonts w:asciiTheme="minorHAnsi" w:hAnsiTheme="minorHAnsi" w:cs="Calibri"/>
        </w:rPr>
        <w:t xml:space="preserve">Toate datele de monitorizare </w:t>
      </w:r>
      <w:r w:rsidR="00D818E4" w:rsidRPr="001825A5">
        <w:rPr>
          <w:rFonts w:cs="Calibri"/>
        </w:rPr>
        <w:t>pe baza cărora s-a făcut această analiză sunt dat</w:t>
      </w:r>
      <w:r w:rsidR="001876E5">
        <w:rPr>
          <w:rFonts w:cs="Calibri"/>
        </w:rPr>
        <w:t xml:space="preserve">ele de monitorizare disponibile la </w:t>
      </w:r>
      <w:r w:rsidR="00D818E4" w:rsidRPr="001825A5">
        <w:rPr>
          <w:rFonts w:cs="Calibri"/>
        </w:rPr>
        <w:t>30.11.2015</w:t>
      </w:r>
      <w:r w:rsidRPr="001825A5">
        <w:rPr>
          <w:rFonts w:asciiTheme="minorHAnsi" w:hAnsiTheme="minorHAnsi" w:cs="Calibri"/>
        </w:rPr>
        <w:t>.</w:t>
      </w:r>
      <w:r w:rsidRPr="001825A5">
        <w:t xml:space="preserve"> </w:t>
      </w:r>
      <w:r w:rsidR="008B1E1C" w:rsidRPr="001825A5">
        <w:rPr>
          <w:rFonts w:asciiTheme="minorHAnsi" w:hAnsiTheme="minorHAnsi" w:cs="Calibri"/>
        </w:rPr>
        <w:t xml:space="preserve">În Regiunea Vest, în cadrul </w:t>
      </w:r>
      <w:r w:rsidR="008B1E1C" w:rsidRPr="001825A5">
        <w:rPr>
          <w:rFonts w:asciiTheme="minorHAnsi" w:hAnsiTheme="minorHAnsi" w:cs="Calibri"/>
          <w:b/>
        </w:rPr>
        <w:t xml:space="preserve">Operațiunii 1.1.1. </w:t>
      </w:r>
      <w:r w:rsidR="008B1E1C" w:rsidRPr="001825A5">
        <w:rPr>
          <w:rFonts w:asciiTheme="minorHAnsi" w:hAnsiTheme="minorHAnsi" w:cs="Calibri"/>
        </w:rPr>
        <w:t xml:space="preserve">„Sprijin financiar acordat pentru investiții în întreprinderi” au fost finanțate prin POS CCE 2007-2013 un număr total de </w:t>
      </w:r>
      <w:r w:rsidR="008B1E1C" w:rsidRPr="001825A5">
        <w:rPr>
          <w:rFonts w:asciiTheme="minorHAnsi" w:hAnsiTheme="minorHAnsi" w:cs="Calibri"/>
          <w:b/>
        </w:rPr>
        <w:t>169 de beneficiari</w:t>
      </w:r>
      <w:r w:rsidR="008B1E1C" w:rsidRPr="001825A5">
        <w:rPr>
          <w:rFonts w:asciiTheme="minorHAnsi" w:hAnsiTheme="minorHAnsi" w:cs="Calibri"/>
        </w:rPr>
        <w:t>, după cum urmează:</w:t>
      </w:r>
    </w:p>
    <w:p w:rsidR="008B1E1C" w:rsidRPr="001825A5" w:rsidRDefault="008B1E1C" w:rsidP="009F7ECF">
      <w:pPr>
        <w:pStyle w:val="ListParagraph"/>
        <w:numPr>
          <w:ilvl w:val="0"/>
          <w:numId w:val="6"/>
        </w:numPr>
        <w:spacing w:after="200"/>
        <w:jc w:val="both"/>
        <w:rPr>
          <w:rFonts w:asciiTheme="minorHAnsi" w:hAnsiTheme="minorHAnsi" w:cs="Calibri"/>
          <w:b/>
          <w:sz w:val="22"/>
          <w:szCs w:val="22"/>
          <w:lang w:val="ro-RO"/>
        </w:rPr>
      </w:pPr>
      <w:r w:rsidRPr="001825A5">
        <w:rPr>
          <w:rFonts w:asciiTheme="minorHAnsi" w:hAnsiTheme="minorHAnsi" w:cs="Calibri"/>
          <w:b/>
          <w:sz w:val="22"/>
          <w:szCs w:val="22"/>
          <w:lang w:val="ro-RO"/>
        </w:rPr>
        <w:t>Microîntreprinderi</w:t>
      </w:r>
      <w:r w:rsidR="00F43B5A">
        <w:rPr>
          <w:rStyle w:val="FootnoteReference"/>
          <w:rFonts w:asciiTheme="minorHAnsi" w:hAnsiTheme="minorHAnsi" w:cs="Calibri"/>
          <w:b/>
          <w:sz w:val="22"/>
          <w:szCs w:val="22"/>
          <w:lang w:val="ro-RO"/>
        </w:rPr>
        <w:footnoteReference w:id="4"/>
      </w:r>
      <w:r w:rsidRPr="001825A5">
        <w:rPr>
          <w:rFonts w:asciiTheme="minorHAnsi" w:hAnsiTheme="minorHAnsi" w:cs="Calibri"/>
          <w:b/>
          <w:sz w:val="22"/>
          <w:szCs w:val="22"/>
          <w:lang w:val="ro-RO"/>
        </w:rPr>
        <w:t xml:space="preserve"> – 3 beneficiari</w:t>
      </w:r>
    </w:p>
    <w:p w:rsidR="008B1E1C" w:rsidRPr="001825A5" w:rsidRDefault="008B1E1C" w:rsidP="009F7ECF">
      <w:pPr>
        <w:pStyle w:val="ListParagraph"/>
        <w:numPr>
          <w:ilvl w:val="0"/>
          <w:numId w:val="6"/>
        </w:numPr>
        <w:spacing w:after="200"/>
        <w:jc w:val="both"/>
        <w:rPr>
          <w:rFonts w:asciiTheme="minorHAnsi" w:hAnsiTheme="minorHAnsi" w:cs="Calibri"/>
          <w:b/>
          <w:sz w:val="22"/>
          <w:szCs w:val="22"/>
          <w:lang w:val="ro-RO"/>
        </w:rPr>
      </w:pPr>
      <w:r w:rsidRPr="001825A5">
        <w:rPr>
          <w:rFonts w:asciiTheme="minorHAnsi" w:hAnsiTheme="minorHAnsi" w:cs="Calibri"/>
          <w:b/>
          <w:sz w:val="22"/>
          <w:szCs w:val="22"/>
          <w:lang w:val="ro-RO"/>
        </w:rPr>
        <w:t>Întreprinderi mici –  112 de beneficiari</w:t>
      </w:r>
    </w:p>
    <w:p w:rsidR="00F64049" w:rsidRPr="001825A5" w:rsidRDefault="008B1E1C" w:rsidP="009F7ECF">
      <w:pPr>
        <w:pStyle w:val="ListParagraph"/>
        <w:numPr>
          <w:ilvl w:val="0"/>
          <w:numId w:val="6"/>
        </w:numPr>
        <w:spacing w:after="200"/>
        <w:jc w:val="both"/>
        <w:rPr>
          <w:rFonts w:asciiTheme="minorHAnsi" w:hAnsiTheme="minorHAnsi" w:cs="Calibri"/>
          <w:b/>
          <w:sz w:val="22"/>
          <w:szCs w:val="22"/>
          <w:lang w:val="ro-RO"/>
        </w:rPr>
      </w:pPr>
      <w:r w:rsidRPr="001825A5">
        <w:rPr>
          <w:rFonts w:asciiTheme="minorHAnsi" w:hAnsiTheme="minorHAnsi" w:cs="Calibri"/>
          <w:b/>
          <w:sz w:val="22"/>
          <w:szCs w:val="22"/>
          <w:lang w:val="ro-RO"/>
        </w:rPr>
        <w:t xml:space="preserve">Întreprinderi mijlocii </w:t>
      </w:r>
      <w:r w:rsidRPr="001825A5">
        <w:rPr>
          <w:rFonts w:asciiTheme="minorHAnsi" w:hAnsiTheme="minorHAnsi" w:cs="Calibri"/>
          <w:b/>
          <w:sz w:val="22"/>
          <w:szCs w:val="22"/>
          <w:lang w:val="ro-RO"/>
        </w:rPr>
        <w:softHyphen/>
        <w:t>– 54 de beneficiari.</w:t>
      </w:r>
    </w:p>
    <w:p w:rsidR="006B0930" w:rsidRPr="001825A5" w:rsidRDefault="00BD03D6" w:rsidP="008F1947">
      <w:pPr>
        <w:pStyle w:val="Caption"/>
        <w:jc w:val="both"/>
        <w:rPr>
          <w:rFonts w:asciiTheme="minorHAnsi" w:hAnsiTheme="minorHAnsi" w:cstheme="minorHAnsi"/>
          <w:sz w:val="18"/>
        </w:rPr>
      </w:pPr>
      <w:bookmarkStart w:id="39" w:name="_Toc444006406"/>
      <w:r w:rsidRPr="001825A5">
        <w:rPr>
          <w:rFonts w:asciiTheme="minorHAnsi" w:hAnsiTheme="minorHAnsi" w:cstheme="minorHAnsi"/>
          <w:noProof/>
          <w:sz w:val="18"/>
          <w:lang w:val="en-US"/>
        </w:rPr>
        <w:drawing>
          <wp:anchor distT="0" distB="0" distL="114300" distR="114300" simplePos="0" relativeHeight="251847168" behindDoc="1" locked="0" layoutInCell="1" allowOverlap="1" wp14:anchorId="210181AB" wp14:editId="51D83C82">
            <wp:simplePos x="0" y="0"/>
            <wp:positionH relativeFrom="column">
              <wp:posOffset>19050</wp:posOffset>
            </wp:positionH>
            <wp:positionV relativeFrom="paragraph">
              <wp:posOffset>229870</wp:posOffset>
            </wp:positionV>
            <wp:extent cx="4572000" cy="2933700"/>
            <wp:effectExtent l="0" t="0" r="19050" b="19050"/>
            <wp:wrapTight wrapText="bothSides">
              <wp:wrapPolygon edited="0">
                <wp:start x="0" y="0"/>
                <wp:lineTo x="0" y="21600"/>
                <wp:lineTo x="21600" y="21600"/>
                <wp:lineTo x="2160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r w:rsidR="00F64049" w:rsidRPr="001825A5">
        <w:rPr>
          <w:rFonts w:asciiTheme="minorHAnsi" w:hAnsiTheme="minorHAnsi" w:cstheme="minorHAnsi"/>
          <w:sz w:val="18"/>
        </w:rPr>
        <w:t xml:space="preserve">Figura </w:t>
      </w:r>
      <w:r w:rsidR="00F64049" w:rsidRPr="001825A5">
        <w:rPr>
          <w:rFonts w:asciiTheme="minorHAnsi" w:hAnsiTheme="minorHAnsi" w:cstheme="minorHAnsi"/>
          <w:sz w:val="18"/>
        </w:rPr>
        <w:fldChar w:fldCharType="begin"/>
      </w:r>
      <w:r w:rsidR="00F64049" w:rsidRPr="001825A5">
        <w:rPr>
          <w:rFonts w:asciiTheme="minorHAnsi" w:hAnsiTheme="minorHAnsi" w:cstheme="minorHAnsi"/>
          <w:sz w:val="18"/>
        </w:rPr>
        <w:instrText xml:space="preserve"> SEQ Figura \* ARABIC </w:instrText>
      </w:r>
      <w:r w:rsidR="00F64049" w:rsidRPr="001825A5">
        <w:rPr>
          <w:rFonts w:asciiTheme="minorHAnsi" w:hAnsiTheme="minorHAnsi" w:cstheme="minorHAnsi"/>
          <w:sz w:val="18"/>
        </w:rPr>
        <w:fldChar w:fldCharType="separate"/>
      </w:r>
      <w:r w:rsidR="00AA03D0">
        <w:rPr>
          <w:rFonts w:asciiTheme="minorHAnsi" w:hAnsiTheme="minorHAnsi" w:cstheme="minorHAnsi"/>
          <w:noProof/>
          <w:sz w:val="18"/>
        </w:rPr>
        <w:t>29</w:t>
      </w:r>
      <w:r w:rsidR="00F64049" w:rsidRPr="001825A5">
        <w:rPr>
          <w:rFonts w:asciiTheme="minorHAnsi" w:hAnsiTheme="minorHAnsi" w:cstheme="minorHAnsi"/>
          <w:sz w:val="18"/>
        </w:rPr>
        <w:fldChar w:fldCharType="end"/>
      </w:r>
      <w:r w:rsidR="00F64049" w:rsidRPr="001825A5">
        <w:rPr>
          <w:rFonts w:asciiTheme="minorHAnsi" w:hAnsiTheme="minorHAnsi" w:cstheme="minorHAnsi"/>
          <w:sz w:val="18"/>
        </w:rPr>
        <w:t>. Distribuția procentuală a tipologiei beneficiarilor la nivelul Regiunii Vest (169 beneficiari)</w:t>
      </w:r>
      <w:bookmarkEnd w:id="39"/>
    </w:p>
    <w:p w:rsidR="00252CB6" w:rsidRPr="001825A5" w:rsidRDefault="00252CB6" w:rsidP="006B0930"/>
    <w:p w:rsidR="00252CB6" w:rsidRPr="001825A5" w:rsidRDefault="00252CB6" w:rsidP="006B0930"/>
    <w:p w:rsidR="006B0930" w:rsidRPr="001825A5" w:rsidRDefault="006B0930" w:rsidP="006B0930"/>
    <w:p w:rsidR="006B0930" w:rsidRPr="001825A5" w:rsidRDefault="006B0930" w:rsidP="006B0930"/>
    <w:p w:rsidR="00252CB6" w:rsidRPr="001825A5" w:rsidRDefault="00252CB6" w:rsidP="006B0930"/>
    <w:p w:rsidR="00252CB6" w:rsidRPr="001825A5" w:rsidRDefault="00252CB6" w:rsidP="006B0930"/>
    <w:p w:rsidR="00252CB6" w:rsidRPr="001825A5" w:rsidRDefault="00252CB6" w:rsidP="00BD03D6">
      <w:pPr>
        <w:spacing w:line="240" w:lineRule="auto"/>
      </w:pPr>
    </w:p>
    <w:p w:rsidR="00BD03D6" w:rsidRPr="001825A5" w:rsidRDefault="00BD03D6" w:rsidP="00BD03D6">
      <w:pPr>
        <w:spacing w:line="240" w:lineRule="auto"/>
        <w:jc w:val="both"/>
      </w:pPr>
    </w:p>
    <w:p w:rsidR="00F64049" w:rsidRPr="001825A5" w:rsidRDefault="00F64049" w:rsidP="00BD03D6">
      <w:pPr>
        <w:spacing w:line="240" w:lineRule="auto"/>
        <w:jc w:val="both"/>
        <w:rPr>
          <w:rFonts w:asciiTheme="minorHAnsi" w:hAnsiTheme="minorHAnsi"/>
          <w:sz w:val="16"/>
          <w:szCs w:val="16"/>
        </w:rPr>
      </w:pPr>
    </w:p>
    <w:p w:rsidR="00F64049" w:rsidRPr="001825A5" w:rsidRDefault="00F64049" w:rsidP="00BD03D6">
      <w:pPr>
        <w:spacing w:line="240" w:lineRule="auto"/>
        <w:jc w:val="both"/>
        <w:rPr>
          <w:rFonts w:asciiTheme="minorHAnsi" w:hAnsiTheme="minorHAnsi"/>
          <w:sz w:val="16"/>
          <w:szCs w:val="16"/>
        </w:rPr>
      </w:pPr>
    </w:p>
    <w:p w:rsidR="00BD03D6" w:rsidRPr="001825A5" w:rsidRDefault="00BD03D6" w:rsidP="00BD03D6">
      <w:pPr>
        <w:spacing w:line="240" w:lineRule="auto"/>
        <w:jc w:val="both"/>
        <w:rPr>
          <w:rFonts w:cs="Calibri"/>
        </w:rPr>
      </w:pPr>
      <w:r w:rsidRPr="001825A5">
        <w:rPr>
          <w:rFonts w:asciiTheme="minorHAnsi" w:hAnsiTheme="minorHAnsi"/>
          <w:sz w:val="16"/>
          <w:szCs w:val="16"/>
        </w:rPr>
        <w:t xml:space="preserve">Sursa: </w:t>
      </w:r>
      <w:r w:rsidRPr="001825A5">
        <w:rPr>
          <w:sz w:val="16"/>
          <w:szCs w:val="16"/>
        </w:rPr>
        <w:t xml:space="preserve">Ministerul Finanțelor Publice din România  </w:t>
      </w:r>
      <w:hyperlink r:id="rId62" w:history="1">
        <w:r w:rsidRPr="001825A5">
          <w:rPr>
            <w:rStyle w:val="Hyperlink"/>
            <w:sz w:val="16"/>
            <w:szCs w:val="16"/>
          </w:rPr>
          <w:t>http://www.mfinante.gov.ro/infocodfiscal.html</w:t>
        </w:r>
      </w:hyperlink>
      <w:r w:rsidRPr="001825A5">
        <w:rPr>
          <w:sz w:val="16"/>
          <w:szCs w:val="16"/>
        </w:rPr>
        <w:t xml:space="preserve"> și calcule proprii</w:t>
      </w:r>
    </w:p>
    <w:p w:rsidR="00BD03D6" w:rsidRPr="001825A5" w:rsidRDefault="00BD03D6" w:rsidP="00BD03D6"/>
    <w:p w:rsidR="00BD03D6" w:rsidRDefault="00BD03D6" w:rsidP="00BD03D6">
      <w:pPr>
        <w:spacing w:line="240" w:lineRule="auto"/>
        <w:jc w:val="both"/>
        <w:rPr>
          <w:rFonts w:asciiTheme="minorHAnsi" w:hAnsiTheme="minorHAnsi" w:cs="Calibri"/>
        </w:rPr>
      </w:pPr>
      <w:r w:rsidRPr="001825A5">
        <w:rPr>
          <w:rFonts w:asciiTheme="minorHAnsi" w:hAnsiTheme="minorHAnsi" w:cs="Calibri"/>
        </w:rPr>
        <w:t xml:space="preserve">Întreprinderile mici reprezintă categoria cea mai largă de beneficiari în cadrul Operațiunii 1.1.1., mai precis 66% (112 beneficiari) din totalul celor 169 de beneficiari, fiind urmată la o distanță semnificativă de categoria întreprinderilor mijlocii cu un procent de 32% din total (54 beneficiari). Cele mai puține finanțări au fost obținute de categoria microîntreprinderi cu un procent de 2%, existând doar 3 proiecte la nivelul Regiunii Vest. </w:t>
      </w:r>
      <w:r w:rsidR="006459D8">
        <w:rPr>
          <w:rFonts w:asciiTheme="minorHAnsi" w:hAnsiTheme="minorHAnsi" w:cs="Calibri"/>
        </w:rPr>
        <w:t>Aceasta se explica prin faptul ca deși microîntreprinderile nu au fost eligibile in cadrul acestei operațiuni, aceste întreprinderi au fost încadrate ca întreprindere mica sau mijlocie fiind ”întreprinderi legate”, aspect ce nu este vizibil in datele publice si de monitorizare.</w:t>
      </w:r>
    </w:p>
    <w:p w:rsidR="0036471F" w:rsidRPr="001825A5" w:rsidRDefault="0036471F" w:rsidP="00BD03D6">
      <w:pPr>
        <w:spacing w:line="240" w:lineRule="auto"/>
        <w:jc w:val="both"/>
        <w:rPr>
          <w:rFonts w:asciiTheme="minorHAnsi" w:hAnsiTheme="minorHAnsi" w:cs="Calibri"/>
        </w:rPr>
      </w:pPr>
    </w:p>
    <w:p w:rsidR="00252CB6" w:rsidRPr="001825A5" w:rsidRDefault="00252CB6" w:rsidP="00BD03D6">
      <w:pPr>
        <w:pStyle w:val="ListParagraph"/>
        <w:spacing w:after="200"/>
        <w:ind w:left="0"/>
        <w:jc w:val="both"/>
        <w:rPr>
          <w:rFonts w:asciiTheme="minorHAnsi" w:hAnsiTheme="minorHAnsi" w:cs="Calibri"/>
          <w:sz w:val="22"/>
          <w:szCs w:val="22"/>
          <w:lang w:val="ro-RO"/>
        </w:rPr>
      </w:pPr>
      <w:r w:rsidRPr="001825A5">
        <w:rPr>
          <w:rFonts w:asciiTheme="minorHAnsi" w:hAnsiTheme="minorHAnsi" w:cs="Calibri"/>
          <w:b/>
          <w:sz w:val="22"/>
          <w:szCs w:val="22"/>
          <w:lang w:val="ro-RO"/>
        </w:rPr>
        <w:lastRenderedPageBreak/>
        <w:t xml:space="preserve">La nivel NUTS 3 </w:t>
      </w:r>
      <w:r w:rsidRPr="001825A5">
        <w:rPr>
          <w:rFonts w:asciiTheme="minorHAnsi" w:hAnsiTheme="minorHAnsi" w:cs="Calibri"/>
          <w:sz w:val="22"/>
          <w:szCs w:val="22"/>
          <w:lang w:val="ro-RO"/>
        </w:rPr>
        <w:t>în cadrul</w:t>
      </w:r>
      <w:r w:rsidRPr="001825A5">
        <w:rPr>
          <w:rFonts w:asciiTheme="minorHAnsi" w:hAnsiTheme="minorHAnsi" w:cs="Calibri"/>
          <w:b/>
          <w:sz w:val="22"/>
          <w:szCs w:val="22"/>
          <w:lang w:val="ro-RO"/>
        </w:rPr>
        <w:t xml:space="preserve"> Operațiunii 1.1.1. distribuția beneficiarilor </w:t>
      </w:r>
      <w:r w:rsidRPr="001825A5">
        <w:rPr>
          <w:rFonts w:asciiTheme="minorHAnsi" w:hAnsiTheme="minorHAnsi" w:cs="Calibri"/>
          <w:sz w:val="22"/>
          <w:szCs w:val="22"/>
          <w:lang w:val="ro-RO"/>
        </w:rPr>
        <w:t>este următoarea:</w:t>
      </w:r>
    </w:p>
    <w:p w:rsidR="00252CB6" w:rsidRPr="001825A5" w:rsidRDefault="00252CB6" w:rsidP="009F7ECF">
      <w:pPr>
        <w:pStyle w:val="ListParagraph"/>
        <w:numPr>
          <w:ilvl w:val="0"/>
          <w:numId w:val="7"/>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28 de beneficiari în județul Arad dintre care:</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Întreprinderi mici –  19 beneficiari</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 xml:space="preserve">Întreprinderi mijlocii </w:t>
      </w:r>
      <w:r w:rsidRPr="001825A5">
        <w:rPr>
          <w:rFonts w:asciiTheme="minorHAnsi" w:hAnsiTheme="minorHAnsi" w:cs="Calibri"/>
          <w:sz w:val="22"/>
          <w:szCs w:val="22"/>
          <w:lang w:val="ro-RO"/>
        </w:rPr>
        <w:softHyphen/>
        <w:t>– 9 beneficiari</w:t>
      </w:r>
    </w:p>
    <w:p w:rsidR="00252CB6" w:rsidRPr="001825A5" w:rsidRDefault="00252CB6" w:rsidP="009F7ECF">
      <w:pPr>
        <w:pStyle w:val="ListParagraph"/>
        <w:numPr>
          <w:ilvl w:val="0"/>
          <w:numId w:val="7"/>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12 beneficiari în județul Caraș-Severin dintre care:</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Întreprinderi mici –  7 beneficiari</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 xml:space="preserve">Întreprinderi mijlocii </w:t>
      </w:r>
      <w:r w:rsidRPr="001825A5">
        <w:rPr>
          <w:rFonts w:asciiTheme="minorHAnsi" w:hAnsiTheme="minorHAnsi" w:cs="Calibri"/>
          <w:sz w:val="22"/>
          <w:szCs w:val="22"/>
          <w:lang w:val="ro-RO"/>
        </w:rPr>
        <w:softHyphen/>
        <w:t>– 5 beneficiari</w:t>
      </w:r>
    </w:p>
    <w:p w:rsidR="00252CB6" w:rsidRPr="001825A5" w:rsidRDefault="00252CB6" w:rsidP="009F7ECF">
      <w:pPr>
        <w:pStyle w:val="ListParagraph"/>
        <w:numPr>
          <w:ilvl w:val="0"/>
          <w:numId w:val="7"/>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47 de beneficiari în județul Hunedoara dintre care:</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Microîntreprinderi – 2 beneficiari</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Întreprinderi mici –  32 de beneficiari</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 xml:space="preserve">Întreprinderi mijlocii </w:t>
      </w:r>
      <w:r w:rsidRPr="001825A5">
        <w:rPr>
          <w:rFonts w:asciiTheme="minorHAnsi" w:hAnsiTheme="minorHAnsi" w:cs="Calibri"/>
          <w:sz w:val="22"/>
          <w:szCs w:val="22"/>
          <w:lang w:val="ro-RO"/>
        </w:rPr>
        <w:softHyphen/>
        <w:t>– 13 beneficiari</w:t>
      </w:r>
    </w:p>
    <w:p w:rsidR="00252CB6" w:rsidRPr="001825A5" w:rsidRDefault="00252CB6" w:rsidP="009F7ECF">
      <w:pPr>
        <w:pStyle w:val="ListParagraph"/>
        <w:numPr>
          <w:ilvl w:val="0"/>
          <w:numId w:val="7"/>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82 de beneficiari în județul Timiș dintre care:</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Microîntreprinderi – 1 beneficiar</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Întreprinderi mici –  54 de beneficiari</w:t>
      </w:r>
    </w:p>
    <w:p w:rsidR="00252CB6" w:rsidRPr="001825A5" w:rsidRDefault="00252CB6" w:rsidP="009F7ECF">
      <w:pPr>
        <w:pStyle w:val="ListParagraph"/>
        <w:numPr>
          <w:ilvl w:val="0"/>
          <w:numId w:val="8"/>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 xml:space="preserve">Întreprinderi mijlocii </w:t>
      </w:r>
      <w:r w:rsidRPr="001825A5">
        <w:rPr>
          <w:rFonts w:asciiTheme="minorHAnsi" w:hAnsiTheme="minorHAnsi" w:cs="Calibri"/>
          <w:sz w:val="22"/>
          <w:szCs w:val="22"/>
          <w:lang w:val="ro-RO"/>
        </w:rPr>
        <w:softHyphen/>
        <w:t>– 27 de beneficiari.</w:t>
      </w:r>
    </w:p>
    <w:p w:rsidR="00F64049" w:rsidRPr="001825A5" w:rsidRDefault="00F64049" w:rsidP="00F64049">
      <w:pPr>
        <w:pStyle w:val="Caption"/>
        <w:rPr>
          <w:rFonts w:asciiTheme="minorHAnsi" w:hAnsiTheme="minorHAnsi" w:cs="Calibri"/>
          <w:sz w:val="22"/>
          <w:szCs w:val="22"/>
        </w:rPr>
      </w:pPr>
    </w:p>
    <w:tbl>
      <w:tblPr>
        <w:tblW w:w="0" w:type="auto"/>
        <w:tblLayout w:type="fixed"/>
        <w:tblLook w:val="04A0" w:firstRow="1" w:lastRow="0" w:firstColumn="1" w:lastColumn="0" w:noHBand="0" w:noVBand="1"/>
      </w:tblPr>
      <w:tblGrid>
        <w:gridCol w:w="4644"/>
        <w:gridCol w:w="4598"/>
      </w:tblGrid>
      <w:tr w:rsidR="003C296B" w:rsidRPr="001825A5" w:rsidTr="00F64049">
        <w:trPr>
          <w:trHeight w:val="5196"/>
        </w:trPr>
        <w:tc>
          <w:tcPr>
            <w:tcW w:w="4644" w:type="dxa"/>
            <w:shd w:val="clear" w:color="auto" w:fill="auto"/>
          </w:tcPr>
          <w:p w:rsidR="00F64049" w:rsidRPr="001825A5" w:rsidRDefault="00F64049" w:rsidP="008F1947">
            <w:pPr>
              <w:pStyle w:val="Caption"/>
              <w:jc w:val="both"/>
              <w:rPr>
                <w:rFonts w:asciiTheme="minorHAnsi" w:hAnsiTheme="minorHAnsi" w:cstheme="minorHAnsi"/>
                <w:sz w:val="18"/>
              </w:rPr>
            </w:pPr>
            <w:bookmarkStart w:id="40" w:name="_Toc444006407"/>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30</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Întreprinderilor mijlocii beneficiare la nivel NUTS 3 (54 întreprinderi mijlocii)</w:t>
            </w:r>
            <w:bookmarkEnd w:id="40"/>
          </w:p>
          <w:p w:rsidR="003C296B" w:rsidRPr="001825A5" w:rsidRDefault="008F1947" w:rsidP="00F64049">
            <w:pPr>
              <w:jc w:val="both"/>
              <w:rPr>
                <w:rFonts w:asciiTheme="minorHAnsi" w:hAnsiTheme="minorHAnsi"/>
                <w:b/>
                <w:bCs/>
                <w:color w:val="000000" w:themeColor="text1"/>
                <w:sz w:val="20"/>
                <w:szCs w:val="18"/>
              </w:rPr>
            </w:pPr>
            <w:r w:rsidRPr="001825A5">
              <w:rPr>
                <w:rFonts w:asciiTheme="minorHAnsi" w:hAnsiTheme="minorHAnsi" w:cstheme="minorHAnsi"/>
                <w:noProof/>
                <w:sz w:val="18"/>
                <w:szCs w:val="18"/>
                <w:lang w:val="en-US"/>
              </w:rPr>
              <w:drawing>
                <wp:anchor distT="0" distB="0" distL="114300" distR="114300" simplePos="0" relativeHeight="251849216" behindDoc="1" locked="0" layoutInCell="1" allowOverlap="1" wp14:anchorId="6F963AB0" wp14:editId="71566E9E">
                  <wp:simplePos x="0" y="0"/>
                  <wp:positionH relativeFrom="column">
                    <wp:posOffset>-9525</wp:posOffset>
                  </wp:positionH>
                  <wp:positionV relativeFrom="paragraph">
                    <wp:posOffset>33020</wp:posOffset>
                  </wp:positionV>
                  <wp:extent cx="2838450" cy="2638425"/>
                  <wp:effectExtent l="0" t="0" r="19050" b="9525"/>
                  <wp:wrapTight wrapText="bothSides">
                    <wp:wrapPolygon edited="0">
                      <wp:start x="0" y="0"/>
                      <wp:lineTo x="0" y="21522"/>
                      <wp:lineTo x="21600" y="21522"/>
                      <wp:lineTo x="21600"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sidR="003C296B" w:rsidRPr="001825A5">
              <w:rPr>
                <w:sz w:val="16"/>
                <w:szCs w:val="16"/>
              </w:rPr>
              <w:t>Sursa: OI ADR Vest, date de monitorizare și calcule proprii</w:t>
            </w:r>
          </w:p>
        </w:tc>
        <w:tc>
          <w:tcPr>
            <w:tcW w:w="4598" w:type="dxa"/>
            <w:shd w:val="clear" w:color="auto" w:fill="auto"/>
          </w:tcPr>
          <w:p w:rsidR="00F64049" w:rsidRPr="001825A5" w:rsidRDefault="00F64049" w:rsidP="008F1947">
            <w:pPr>
              <w:pStyle w:val="Caption"/>
              <w:jc w:val="both"/>
              <w:rPr>
                <w:rFonts w:asciiTheme="minorHAnsi" w:hAnsiTheme="minorHAnsi" w:cstheme="minorHAnsi"/>
                <w:sz w:val="18"/>
              </w:rPr>
            </w:pPr>
            <w:bookmarkStart w:id="41" w:name="_Toc444006408"/>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31</w:t>
            </w:r>
            <w:r w:rsidRPr="001825A5">
              <w:rPr>
                <w:rFonts w:asciiTheme="minorHAnsi" w:hAnsiTheme="minorHAnsi" w:cstheme="minorHAnsi"/>
                <w:sz w:val="18"/>
              </w:rPr>
              <w:fldChar w:fldCharType="end"/>
            </w:r>
            <w:r w:rsidRPr="001825A5">
              <w:rPr>
                <w:rFonts w:asciiTheme="minorHAnsi" w:hAnsiTheme="minorHAnsi" w:cstheme="minorHAnsi"/>
                <w:sz w:val="18"/>
              </w:rPr>
              <w:t>. Distribuția procentuală a Întreprinderilor mici beneficiare la nivel NUTS 3 (112 întreprinderi mici)</w:t>
            </w:r>
            <w:bookmarkEnd w:id="41"/>
          </w:p>
          <w:p w:rsidR="003C296B" w:rsidRPr="001825A5" w:rsidRDefault="00F64049" w:rsidP="00F64049">
            <w:pPr>
              <w:jc w:val="both"/>
              <w:rPr>
                <w:sz w:val="16"/>
                <w:szCs w:val="16"/>
              </w:rPr>
            </w:pPr>
            <w:r w:rsidRPr="001825A5">
              <w:rPr>
                <w:noProof/>
                <w:lang w:val="en-US"/>
              </w:rPr>
              <w:drawing>
                <wp:anchor distT="0" distB="0" distL="114300" distR="114300" simplePos="0" relativeHeight="251850240" behindDoc="1" locked="0" layoutInCell="1" allowOverlap="1" wp14:anchorId="1BDE86D5" wp14:editId="42E74E5A">
                  <wp:simplePos x="0" y="0"/>
                  <wp:positionH relativeFrom="column">
                    <wp:posOffset>-15240</wp:posOffset>
                  </wp:positionH>
                  <wp:positionV relativeFrom="paragraph">
                    <wp:posOffset>33655</wp:posOffset>
                  </wp:positionV>
                  <wp:extent cx="2800350" cy="2638425"/>
                  <wp:effectExtent l="0" t="0" r="19050" b="9525"/>
                  <wp:wrapTight wrapText="bothSides">
                    <wp:wrapPolygon edited="0">
                      <wp:start x="0" y="0"/>
                      <wp:lineTo x="0" y="21522"/>
                      <wp:lineTo x="21600" y="21522"/>
                      <wp:lineTo x="21600"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r w:rsidR="003C296B" w:rsidRPr="001825A5">
              <w:rPr>
                <w:sz w:val="16"/>
                <w:szCs w:val="16"/>
              </w:rPr>
              <w:t>Sursa: OI ADR Vest, date de monitorizare și calcule proprii</w:t>
            </w:r>
          </w:p>
        </w:tc>
      </w:tr>
    </w:tbl>
    <w:p w:rsidR="00252CB6" w:rsidRPr="001825A5" w:rsidRDefault="00252CB6" w:rsidP="00BD03D6">
      <w:pPr>
        <w:spacing w:line="240" w:lineRule="auto"/>
        <w:rPr>
          <w:rFonts w:asciiTheme="minorHAnsi" w:hAnsiTheme="minorHAnsi"/>
        </w:rPr>
      </w:pPr>
    </w:p>
    <w:p w:rsidR="006B0930" w:rsidRPr="001825A5" w:rsidRDefault="006B0930" w:rsidP="006B0930"/>
    <w:p w:rsidR="006B0930" w:rsidRPr="001825A5" w:rsidRDefault="006B0930" w:rsidP="006B0930"/>
    <w:tbl>
      <w:tblPr>
        <w:tblW w:w="0" w:type="auto"/>
        <w:tblLayout w:type="fixed"/>
        <w:tblLook w:val="04A0" w:firstRow="1" w:lastRow="0" w:firstColumn="1" w:lastColumn="0" w:noHBand="0" w:noVBand="1"/>
      </w:tblPr>
      <w:tblGrid>
        <w:gridCol w:w="4644"/>
        <w:gridCol w:w="4598"/>
      </w:tblGrid>
      <w:tr w:rsidR="003C296B" w:rsidRPr="001825A5" w:rsidTr="00F64049">
        <w:trPr>
          <w:trHeight w:val="5196"/>
        </w:trPr>
        <w:tc>
          <w:tcPr>
            <w:tcW w:w="4644" w:type="dxa"/>
            <w:shd w:val="clear" w:color="auto" w:fill="auto"/>
          </w:tcPr>
          <w:p w:rsidR="006060D0" w:rsidRPr="001825A5" w:rsidRDefault="006060D0" w:rsidP="006060D0">
            <w:pPr>
              <w:spacing w:line="240" w:lineRule="auto"/>
              <w:jc w:val="both"/>
              <w:rPr>
                <w:rFonts w:asciiTheme="minorHAnsi" w:hAnsiTheme="minorHAnsi"/>
                <w:color w:val="000000" w:themeColor="text1"/>
              </w:rPr>
            </w:pPr>
            <w:r w:rsidRPr="001825A5">
              <w:rPr>
                <w:rFonts w:asciiTheme="minorHAnsi" w:hAnsiTheme="minorHAnsi"/>
                <w:color w:val="000000" w:themeColor="text1"/>
              </w:rPr>
              <w:lastRenderedPageBreak/>
              <w:t xml:space="preserve">În ceea ce privește distribuția procentuală a întreprinderilor mijlocii la nivel NUTS 3 în cadrul Operațiunii 1.1.1., cel mai bine se clasează județul Timiș cu 50% (27), fiind urmat la o distanță semnificativă de județul Hunedoara cu 24% (13). Pe poziția a treia se situează județul Arad cu un procent de 17%, iar pe ultimul loc se află județul Caraș-Severin cu doar 9%. </w:t>
            </w:r>
          </w:p>
          <w:p w:rsidR="00AD12BC" w:rsidRPr="001825A5" w:rsidRDefault="00AD12BC" w:rsidP="00AD12BC">
            <w:pPr>
              <w:spacing w:line="240" w:lineRule="auto"/>
              <w:jc w:val="both"/>
              <w:rPr>
                <w:rFonts w:asciiTheme="minorHAnsi" w:hAnsiTheme="minorHAnsi"/>
                <w:color w:val="000000" w:themeColor="text1"/>
              </w:rPr>
            </w:pPr>
            <w:r w:rsidRPr="00F43B5A">
              <w:rPr>
                <w:rFonts w:asciiTheme="minorHAnsi" w:hAnsiTheme="minorHAnsi"/>
                <w:color w:val="000000" w:themeColor="text1"/>
              </w:rPr>
              <w:t>Categoria cea mai largă de beneficiari l</w:t>
            </w:r>
            <w:r w:rsidR="006060D0" w:rsidRPr="00F43B5A">
              <w:rPr>
                <w:rFonts w:asciiTheme="minorHAnsi" w:hAnsiTheme="minorHAnsi"/>
                <w:color w:val="000000" w:themeColor="text1"/>
              </w:rPr>
              <w:t xml:space="preserve">a nivelul </w:t>
            </w:r>
            <w:r w:rsidRPr="00F43B5A">
              <w:rPr>
                <w:rFonts w:asciiTheme="minorHAnsi" w:hAnsiTheme="minorHAnsi"/>
                <w:color w:val="000000" w:themeColor="text1"/>
              </w:rPr>
              <w:t>investițiilor productive în regiune este reprezentată de întreprinderile mici (112). Județul Timiș ocupă prima poziție cu un</w:t>
            </w:r>
            <w:r w:rsidRPr="001825A5">
              <w:rPr>
                <w:rFonts w:asciiTheme="minorHAnsi" w:hAnsiTheme="minorHAnsi"/>
                <w:color w:val="000000" w:themeColor="text1"/>
              </w:rPr>
              <w:t xml:space="preserve"> procent de 48% (54), urmat de județul Hunedoara cu 29% (32).  Pe locul 3 se situează și de această dată județul Arad cu un procent de 17% (19). Din nou, județul Caraș-Severin ocupă ultima poziție cu un procent de doar 6% (7). Se poate observa că județul Timiș se clasează pe prima poziție atât în cazul întreprinderilor mici, cât și în cazul întreprinderilor mijlocii, </w:t>
            </w:r>
            <w:r w:rsidR="000D4CF2" w:rsidRPr="001825A5">
              <w:rPr>
                <w:rFonts w:asciiTheme="minorHAnsi" w:hAnsiTheme="minorHAnsi"/>
                <w:color w:val="000000" w:themeColor="text1"/>
              </w:rPr>
              <w:t>deținând</w:t>
            </w:r>
            <w:r w:rsidRPr="001825A5">
              <w:rPr>
                <w:rFonts w:asciiTheme="minorHAnsi" w:hAnsiTheme="minorHAnsi"/>
                <w:color w:val="000000" w:themeColor="text1"/>
              </w:rPr>
              <w:t xml:space="preserve"> în ambele situații </w:t>
            </w:r>
            <w:r w:rsidR="000D4CF2" w:rsidRPr="001825A5">
              <w:rPr>
                <w:rFonts w:asciiTheme="minorHAnsi" w:hAnsiTheme="minorHAnsi"/>
                <w:color w:val="000000" w:themeColor="text1"/>
              </w:rPr>
              <w:t>aproximativ jumătate dintre beneficiari</w:t>
            </w:r>
            <w:r w:rsidRPr="001825A5">
              <w:rPr>
                <w:rFonts w:asciiTheme="minorHAnsi" w:hAnsiTheme="minorHAnsi"/>
                <w:color w:val="000000" w:themeColor="text1"/>
              </w:rPr>
              <w:t>.</w:t>
            </w:r>
          </w:p>
          <w:p w:rsidR="006060D0" w:rsidRPr="001825A5" w:rsidRDefault="000D4CF2" w:rsidP="000D4CF2">
            <w:pPr>
              <w:spacing w:line="240" w:lineRule="auto"/>
              <w:jc w:val="both"/>
              <w:rPr>
                <w:rFonts w:asciiTheme="minorHAnsi" w:hAnsiTheme="minorHAnsi"/>
                <w:color w:val="000000" w:themeColor="text1"/>
              </w:rPr>
            </w:pPr>
            <w:r w:rsidRPr="001825A5">
              <w:rPr>
                <w:rFonts w:asciiTheme="minorHAnsi" w:hAnsiTheme="minorHAnsi"/>
                <w:color w:val="000000" w:themeColor="text1"/>
              </w:rPr>
              <w:t>Categoria</w:t>
            </w:r>
            <w:r w:rsidR="006060D0" w:rsidRPr="001825A5">
              <w:rPr>
                <w:rFonts w:asciiTheme="minorHAnsi" w:hAnsiTheme="minorHAnsi"/>
                <w:color w:val="000000" w:themeColor="text1"/>
              </w:rPr>
              <w:t xml:space="preserve"> </w:t>
            </w:r>
            <w:r w:rsidRPr="001825A5">
              <w:rPr>
                <w:rFonts w:asciiTheme="minorHAnsi" w:hAnsiTheme="minorHAnsi"/>
                <w:color w:val="000000" w:themeColor="text1"/>
              </w:rPr>
              <w:t>microîntreprinderilor este cea mai slab reprezentată la nivelul Regiunii Vest, fiind doar 3 beneficiari. J</w:t>
            </w:r>
            <w:r w:rsidR="006060D0" w:rsidRPr="001825A5">
              <w:rPr>
                <w:rFonts w:asciiTheme="minorHAnsi" w:hAnsiTheme="minorHAnsi"/>
                <w:color w:val="000000" w:themeColor="text1"/>
              </w:rPr>
              <w:t xml:space="preserve">udețul </w:t>
            </w:r>
            <w:r w:rsidRPr="001825A5">
              <w:rPr>
                <w:rFonts w:asciiTheme="minorHAnsi" w:hAnsiTheme="minorHAnsi"/>
                <w:color w:val="000000" w:themeColor="text1"/>
              </w:rPr>
              <w:t>Hunedoara</w:t>
            </w:r>
            <w:r w:rsidR="006060D0" w:rsidRPr="001825A5">
              <w:rPr>
                <w:rFonts w:asciiTheme="minorHAnsi" w:hAnsiTheme="minorHAnsi"/>
                <w:color w:val="000000" w:themeColor="text1"/>
              </w:rPr>
              <w:t xml:space="preserve"> înregistrează un procent de </w:t>
            </w:r>
            <w:r w:rsidRPr="001825A5">
              <w:rPr>
                <w:rFonts w:asciiTheme="minorHAnsi" w:hAnsiTheme="minorHAnsi"/>
                <w:color w:val="000000" w:themeColor="text1"/>
              </w:rPr>
              <w:t>67</w:t>
            </w:r>
            <w:r w:rsidR="006060D0" w:rsidRPr="001825A5">
              <w:rPr>
                <w:rFonts w:asciiTheme="minorHAnsi" w:hAnsiTheme="minorHAnsi"/>
                <w:color w:val="000000" w:themeColor="text1"/>
              </w:rPr>
              <w:t>%</w:t>
            </w:r>
            <w:r w:rsidRPr="001825A5">
              <w:rPr>
                <w:rFonts w:asciiTheme="minorHAnsi" w:hAnsiTheme="minorHAnsi"/>
                <w:color w:val="000000" w:themeColor="text1"/>
              </w:rPr>
              <w:t xml:space="preserve"> având doar 2 beneficiari; iar județul Timiș are un singur beneficiar (33%).</w:t>
            </w:r>
            <w:r w:rsidR="006060D0" w:rsidRPr="001825A5">
              <w:rPr>
                <w:rFonts w:asciiTheme="minorHAnsi" w:hAnsiTheme="minorHAnsi"/>
                <w:color w:val="000000" w:themeColor="text1"/>
              </w:rPr>
              <w:t xml:space="preserve"> </w:t>
            </w:r>
          </w:p>
        </w:tc>
        <w:tc>
          <w:tcPr>
            <w:tcW w:w="4598" w:type="dxa"/>
            <w:shd w:val="clear" w:color="auto" w:fill="auto"/>
          </w:tcPr>
          <w:p w:rsidR="00F64049" w:rsidRPr="001825A5" w:rsidRDefault="008F1947" w:rsidP="0028362E">
            <w:pPr>
              <w:pStyle w:val="Caption"/>
              <w:jc w:val="both"/>
              <w:rPr>
                <w:rFonts w:asciiTheme="minorHAnsi" w:hAnsiTheme="minorHAnsi" w:cstheme="minorHAnsi"/>
                <w:sz w:val="18"/>
              </w:rPr>
            </w:pPr>
            <w:bookmarkStart w:id="42" w:name="_Toc444006409"/>
            <w:r w:rsidRPr="001825A5">
              <w:rPr>
                <w:noProof/>
                <w:lang w:val="en-US"/>
              </w:rPr>
              <w:drawing>
                <wp:anchor distT="0" distB="0" distL="114300" distR="114300" simplePos="0" relativeHeight="251852288" behindDoc="1" locked="0" layoutInCell="1" allowOverlap="1" wp14:anchorId="3EB5BCA5" wp14:editId="5D12D9A3">
                  <wp:simplePos x="0" y="0"/>
                  <wp:positionH relativeFrom="column">
                    <wp:posOffset>-11430</wp:posOffset>
                  </wp:positionH>
                  <wp:positionV relativeFrom="paragraph">
                    <wp:posOffset>304165</wp:posOffset>
                  </wp:positionV>
                  <wp:extent cx="2800350" cy="2676525"/>
                  <wp:effectExtent l="0" t="0" r="19050" b="9525"/>
                  <wp:wrapTight wrapText="bothSides">
                    <wp:wrapPolygon edited="0">
                      <wp:start x="0" y="0"/>
                      <wp:lineTo x="0" y="21523"/>
                      <wp:lineTo x="21600" y="21523"/>
                      <wp:lineTo x="21600"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r w:rsidR="00F64049" w:rsidRPr="001825A5">
              <w:rPr>
                <w:rFonts w:asciiTheme="minorHAnsi" w:hAnsiTheme="minorHAnsi" w:cstheme="minorHAnsi"/>
                <w:sz w:val="18"/>
              </w:rPr>
              <w:t xml:space="preserve">Figura </w:t>
            </w:r>
            <w:r w:rsidR="00F64049" w:rsidRPr="001825A5">
              <w:rPr>
                <w:rFonts w:asciiTheme="minorHAnsi" w:hAnsiTheme="minorHAnsi" w:cstheme="minorHAnsi"/>
                <w:sz w:val="18"/>
              </w:rPr>
              <w:fldChar w:fldCharType="begin"/>
            </w:r>
            <w:r w:rsidR="00F64049" w:rsidRPr="001825A5">
              <w:rPr>
                <w:rFonts w:asciiTheme="minorHAnsi" w:hAnsiTheme="minorHAnsi" w:cstheme="minorHAnsi"/>
                <w:sz w:val="18"/>
              </w:rPr>
              <w:instrText xml:space="preserve"> SEQ Figura \* ARABIC </w:instrText>
            </w:r>
            <w:r w:rsidR="00F64049" w:rsidRPr="001825A5">
              <w:rPr>
                <w:rFonts w:asciiTheme="minorHAnsi" w:hAnsiTheme="minorHAnsi" w:cstheme="minorHAnsi"/>
                <w:sz w:val="18"/>
              </w:rPr>
              <w:fldChar w:fldCharType="separate"/>
            </w:r>
            <w:r w:rsidR="00AA03D0">
              <w:rPr>
                <w:rFonts w:asciiTheme="minorHAnsi" w:hAnsiTheme="minorHAnsi" w:cstheme="minorHAnsi"/>
                <w:noProof/>
                <w:sz w:val="18"/>
              </w:rPr>
              <w:t>32</w:t>
            </w:r>
            <w:r w:rsidR="00F64049" w:rsidRPr="001825A5">
              <w:rPr>
                <w:rFonts w:asciiTheme="minorHAnsi" w:hAnsiTheme="minorHAnsi" w:cstheme="minorHAnsi"/>
                <w:sz w:val="18"/>
              </w:rPr>
              <w:fldChar w:fldCharType="end"/>
            </w:r>
            <w:r w:rsidR="00F64049" w:rsidRPr="001825A5">
              <w:rPr>
                <w:rFonts w:asciiTheme="minorHAnsi" w:hAnsiTheme="minorHAnsi" w:cstheme="minorHAnsi"/>
                <w:sz w:val="18"/>
              </w:rPr>
              <w:t>. Distribuția procentuală a microîntreprinderilor beneficiare la nivel NUTS 3 (3 microîntreprinderi)</w:t>
            </w:r>
            <w:bookmarkEnd w:id="42"/>
          </w:p>
          <w:p w:rsidR="003C296B" w:rsidRPr="001825A5" w:rsidRDefault="003C296B" w:rsidP="0028362E">
            <w:pPr>
              <w:jc w:val="both"/>
              <w:rPr>
                <w:rFonts w:cs="Calibri"/>
              </w:rPr>
            </w:pPr>
            <w:r w:rsidRPr="001825A5">
              <w:rPr>
                <w:sz w:val="16"/>
                <w:szCs w:val="16"/>
              </w:rPr>
              <w:t>Sursa: OI ADR Vest, date de monitorizare și calcule proprii</w:t>
            </w:r>
          </w:p>
        </w:tc>
      </w:tr>
    </w:tbl>
    <w:p w:rsidR="00252CB6" w:rsidRPr="001825A5" w:rsidRDefault="00252CB6" w:rsidP="006B0930"/>
    <w:p w:rsidR="006B0930" w:rsidRPr="001825A5" w:rsidRDefault="006B0930" w:rsidP="006B0930"/>
    <w:p w:rsidR="000D4CF2" w:rsidRPr="001825A5" w:rsidRDefault="000D4CF2" w:rsidP="006B0930"/>
    <w:p w:rsidR="000D4CF2" w:rsidRPr="001825A5" w:rsidRDefault="000D4CF2" w:rsidP="006B0930"/>
    <w:p w:rsidR="000D4CF2" w:rsidRPr="001825A5" w:rsidRDefault="000D4CF2" w:rsidP="006B0930"/>
    <w:p w:rsidR="000D4CF2" w:rsidRPr="001825A5" w:rsidRDefault="000D4CF2" w:rsidP="006B0930"/>
    <w:p w:rsidR="00F64049" w:rsidRPr="001825A5" w:rsidRDefault="00F64049" w:rsidP="006B0930"/>
    <w:p w:rsidR="00F64049" w:rsidRPr="001825A5" w:rsidRDefault="00F64049" w:rsidP="006B0930"/>
    <w:p w:rsidR="000D4CF2" w:rsidRPr="001825A5" w:rsidRDefault="000D4CF2" w:rsidP="006B0930"/>
    <w:p w:rsidR="000D4CF2" w:rsidRPr="001825A5" w:rsidRDefault="000D4CF2" w:rsidP="006B0930"/>
    <w:p w:rsidR="00191FC9" w:rsidRPr="001825A5" w:rsidRDefault="00887B7A" w:rsidP="00B06AE5">
      <w:pPr>
        <w:pStyle w:val="Heading1"/>
        <w:numPr>
          <w:ilvl w:val="0"/>
          <w:numId w:val="2"/>
        </w:numPr>
        <w:shd w:val="clear" w:color="auto" w:fill="9CC2E5" w:themeFill="accent1" w:themeFillTint="99"/>
      </w:pPr>
      <w:bookmarkStart w:id="43" w:name="_Toc444006432"/>
      <w:r w:rsidRPr="001825A5">
        <w:lastRenderedPageBreak/>
        <w:t>Realizările ș</w:t>
      </w:r>
      <w:r w:rsidR="00CF6E6C" w:rsidRPr="001825A5">
        <w:t xml:space="preserve">i rezultatele înregistrate în Regiunea Vest </w:t>
      </w:r>
      <w:r w:rsidR="007B78D8" w:rsidRPr="001825A5">
        <w:t xml:space="preserve">în urma implementării </w:t>
      </w:r>
      <w:r w:rsidR="00CF6E6C" w:rsidRPr="001825A5">
        <w:t>proiectelor finanțate</w:t>
      </w:r>
      <w:bookmarkEnd w:id="43"/>
      <w:r w:rsidR="00CF6E6C" w:rsidRPr="001825A5">
        <w:t xml:space="preserve"> </w:t>
      </w:r>
    </w:p>
    <w:p w:rsidR="00B10B4E" w:rsidRPr="001825A5" w:rsidRDefault="00B10B4E" w:rsidP="00B10B4E">
      <w:pPr>
        <w:spacing w:line="240" w:lineRule="auto"/>
        <w:jc w:val="both"/>
        <w:rPr>
          <w:rFonts w:asciiTheme="minorHAnsi" w:hAnsiTheme="minorHAnsi" w:cs="Calibri"/>
        </w:rPr>
      </w:pPr>
      <w:r w:rsidRPr="001825A5">
        <w:rPr>
          <w:rFonts w:asciiTheme="minorHAnsi" w:hAnsiTheme="minorHAnsi" w:cs="Calibri"/>
          <w:b/>
        </w:rPr>
        <w:t>Indicatorii de realizare (Output)</w:t>
      </w:r>
      <w:r w:rsidRPr="001825A5">
        <w:rPr>
          <w:rFonts w:asciiTheme="minorHAnsi" w:hAnsiTheme="minorHAnsi" w:cs="Calibri"/>
        </w:rPr>
        <w:t xml:space="preserve"> din cadrul Axei Prioritare 1 (DMI 1.1), </w:t>
      </w:r>
      <w:r w:rsidRPr="001825A5">
        <w:rPr>
          <w:rFonts w:asciiTheme="minorHAnsi" w:hAnsiTheme="minorHAnsi" w:cs="Calibri"/>
          <w:b/>
        </w:rPr>
        <w:t>Operațiunea 1.1.1.</w:t>
      </w:r>
      <w:r w:rsidRPr="001825A5">
        <w:rPr>
          <w:rFonts w:asciiTheme="minorHAnsi" w:hAnsiTheme="minorHAnsi" w:cs="Calibri"/>
        </w:rPr>
        <w:t xml:space="preserve"> </w:t>
      </w:r>
      <w:r w:rsidRPr="001825A5">
        <w:rPr>
          <w:rFonts w:asciiTheme="minorHAnsi" w:hAnsiTheme="minorHAnsi" w:cs="Calibri"/>
          <w:b/>
        </w:rPr>
        <w:t>“Sprijin financiar acordat pentru investiţii în întreprinderi” conform Documentului Cadru de Implementare (DCI) al POS CCE</w:t>
      </w:r>
      <w:r w:rsidRPr="001825A5">
        <w:rPr>
          <w:rFonts w:asciiTheme="minorHAnsi" w:hAnsiTheme="minorHAnsi" w:cs="Calibri"/>
        </w:rPr>
        <w:t xml:space="preserve"> sunt următorii:</w:t>
      </w:r>
    </w:p>
    <w:p w:rsidR="00B10B4E" w:rsidRPr="001825A5" w:rsidRDefault="00B10B4E" w:rsidP="00B10B4E">
      <w:pPr>
        <w:pStyle w:val="ListParagraph"/>
        <w:numPr>
          <w:ilvl w:val="0"/>
          <w:numId w:val="11"/>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Active tangibile achiziționate prin proiect (bucăți);</w:t>
      </w:r>
    </w:p>
    <w:p w:rsidR="00B10B4E" w:rsidRPr="001825A5" w:rsidRDefault="00B10B4E" w:rsidP="00B10B4E">
      <w:pPr>
        <w:pStyle w:val="ListParagraph"/>
        <w:numPr>
          <w:ilvl w:val="0"/>
          <w:numId w:val="11"/>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Active intangibile achiziționate prin proiect (bucăți);</w:t>
      </w:r>
    </w:p>
    <w:p w:rsidR="00B10B4E" w:rsidRPr="001825A5" w:rsidRDefault="00B10B4E" w:rsidP="00B10B4E">
      <w:pPr>
        <w:pStyle w:val="ListParagraph"/>
        <w:numPr>
          <w:ilvl w:val="0"/>
          <w:numId w:val="11"/>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Suprafaţă de producție modernizată/construită prin proiect (mp) – nu se aplică pentru Apelul din 2014.</w:t>
      </w:r>
    </w:p>
    <w:p w:rsidR="00B10B4E" w:rsidRPr="001825A5" w:rsidRDefault="00B10B4E" w:rsidP="00B10B4E">
      <w:pPr>
        <w:spacing w:line="240" w:lineRule="auto"/>
        <w:jc w:val="both"/>
        <w:rPr>
          <w:rFonts w:asciiTheme="minorHAnsi" w:hAnsiTheme="minorHAnsi" w:cs="Calibri"/>
        </w:rPr>
      </w:pPr>
      <w:r w:rsidRPr="001825A5">
        <w:rPr>
          <w:rFonts w:asciiTheme="minorHAnsi" w:hAnsiTheme="minorHAnsi" w:cs="Calibri"/>
          <w:b/>
        </w:rPr>
        <w:t>Numărul total</w:t>
      </w:r>
      <w:r w:rsidRPr="001825A5">
        <w:rPr>
          <w:rFonts w:asciiTheme="minorHAnsi" w:hAnsiTheme="minorHAnsi" w:cs="Calibri"/>
        </w:rPr>
        <w:t xml:space="preserve"> în ceea ce priveşte indicatorul de realizare </w:t>
      </w:r>
      <w:r w:rsidRPr="001825A5">
        <w:rPr>
          <w:rFonts w:asciiTheme="minorHAnsi" w:hAnsiTheme="minorHAnsi" w:cs="Calibri"/>
          <w:b/>
        </w:rPr>
        <w:t>Active tangibile achiziționate prin proiect</w:t>
      </w:r>
      <w:r w:rsidRPr="001825A5">
        <w:rPr>
          <w:rFonts w:asciiTheme="minorHAnsi" w:hAnsiTheme="minorHAnsi" w:cs="Calibri"/>
        </w:rPr>
        <w:t xml:space="preserve"> este </w:t>
      </w:r>
      <w:r w:rsidRPr="001825A5">
        <w:rPr>
          <w:rFonts w:asciiTheme="minorHAnsi" w:hAnsiTheme="minorHAnsi" w:cs="Calibri"/>
          <w:b/>
        </w:rPr>
        <w:t>de 2.251 bucăți</w:t>
      </w:r>
      <w:r w:rsidRPr="001825A5">
        <w:rPr>
          <w:rFonts w:asciiTheme="minorHAnsi" w:hAnsiTheme="minorHAnsi" w:cs="Calibri"/>
        </w:rPr>
        <w:t xml:space="preserve"> (169 proiecte) dintre care:</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594 bucăți în județul Arad;</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171 bucăți în județul Caraș-Severin;</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812 bucăți în județul Hunedoara;</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674 bucăți în județul Timiș.</w:t>
      </w:r>
    </w:p>
    <w:p w:rsidR="00B10B4E" w:rsidRPr="001825A5" w:rsidRDefault="00B10B4E" w:rsidP="00B10B4E">
      <w:pPr>
        <w:spacing w:line="240" w:lineRule="auto"/>
        <w:jc w:val="both"/>
        <w:rPr>
          <w:rFonts w:asciiTheme="minorHAnsi" w:hAnsiTheme="minorHAnsi" w:cs="Calibri"/>
        </w:rPr>
      </w:pPr>
      <w:r w:rsidRPr="001825A5">
        <w:rPr>
          <w:rFonts w:asciiTheme="minorHAnsi" w:hAnsiTheme="minorHAnsi" w:cs="Calibri"/>
          <w:b/>
        </w:rPr>
        <w:t>Active</w:t>
      </w:r>
      <w:r w:rsidR="00285AD0" w:rsidRPr="001825A5">
        <w:rPr>
          <w:rFonts w:asciiTheme="minorHAnsi" w:hAnsiTheme="minorHAnsi" w:cs="Calibri"/>
          <w:b/>
        </w:rPr>
        <w:t>le</w:t>
      </w:r>
      <w:r w:rsidRPr="001825A5">
        <w:rPr>
          <w:rFonts w:asciiTheme="minorHAnsi" w:hAnsiTheme="minorHAnsi" w:cs="Calibri"/>
          <w:b/>
        </w:rPr>
        <w:t xml:space="preserve"> tangibile achiziționate prin proiect</w:t>
      </w:r>
      <w:r w:rsidRPr="001825A5">
        <w:rPr>
          <w:rFonts w:asciiTheme="minorHAnsi" w:hAnsiTheme="minorHAnsi" w:cs="Calibri"/>
        </w:rPr>
        <w:t xml:space="preserve"> </w:t>
      </w:r>
      <w:r w:rsidRPr="001825A5">
        <w:rPr>
          <w:rFonts w:asciiTheme="minorHAnsi" w:hAnsiTheme="minorHAnsi" w:cs="Calibri"/>
          <w:b/>
        </w:rPr>
        <w:t>la nivelul proiectelor finalizate şi în curs de implementare</w:t>
      </w:r>
      <w:r w:rsidRPr="001825A5">
        <w:rPr>
          <w:rFonts w:asciiTheme="minorHAnsi" w:hAnsiTheme="minorHAnsi" w:cs="Calibri"/>
        </w:rPr>
        <w:t xml:space="preserve"> (138 proiecte) este </w:t>
      </w:r>
      <w:r w:rsidRPr="001825A5">
        <w:rPr>
          <w:rFonts w:asciiTheme="minorHAnsi" w:hAnsiTheme="minorHAnsi" w:cs="Calibri"/>
          <w:b/>
        </w:rPr>
        <w:t>de 1.617 bucăți</w:t>
      </w:r>
      <w:r w:rsidRPr="001825A5">
        <w:rPr>
          <w:rFonts w:asciiTheme="minorHAnsi" w:hAnsiTheme="minorHAnsi" w:cs="Calibri"/>
        </w:rPr>
        <w:t xml:space="preserve">  dintre care:</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554 bucăți în județul Arad;</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54 bucăți în județul Caraș-Severin;</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473 bucăți în județul Hunedoara;</w:t>
      </w:r>
    </w:p>
    <w:p w:rsidR="00B10B4E" w:rsidRPr="001825A5" w:rsidRDefault="00B10B4E" w:rsidP="00B10B4E">
      <w:pPr>
        <w:pStyle w:val="ListParagraph"/>
        <w:numPr>
          <w:ilvl w:val="0"/>
          <w:numId w:val="12"/>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536 bucăți în județul Timiș.</w:t>
      </w:r>
    </w:p>
    <w:p w:rsidR="006134D2" w:rsidRDefault="006134D2" w:rsidP="006134D2">
      <w:pPr>
        <w:spacing w:line="240" w:lineRule="auto"/>
        <w:jc w:val="both"/>
        <w:rPr>
          <w:rFonts w:asciiTheme="minorHAnsi" w:hAnsiTheme="minorHAnsi" w:cs="Calibri"/>
        </w:rPr>
      </w:pPr>
      <w:r w:rsidRPr="001825A5">
        <w:rPr>
          <w:rFonts w:asciiTheme="minorHAnsi" w:hAnsiTheme="minorHAnsi" w:cs="Calibri"/>
        </w:rPr>
        <w:t>Informațiile din baza de date sunt relativ generale privind activele tangibile achiziționate prin proiecte și se limitează la categorii generale cum ar fi:</w:t>
      </w:r>
      <w:r w:rsidR="00B10B4E" w:rsidRPr="001825A5">
        <w:rPr>
          <w:rFonts w:asciiTheme="minorHAnsi" w:hAnsiTheme="minorHAnsi" w:cs="Calibri"/>
        </w:rPr>
        <w:t xml:space="preserve"> </w:t>
      </w:r>
      <w:r w:rsidR="000C2C75" w:rsidRPr="001825A5">
        <w:rPr>
          <w:rFonts w:asciiTheme="minorHAnsi" w:hAnsiTheme="minorHAnsi" w:cs="Calibri"/>
        </w:rPr>
        <w:t>mașini</w:t>
      </w:r>
      <w:r w:rsidR="00B10B4E" w:rsidRPr="001825A5">
        <w:rPr>
          <w:rFonts w:asciiTheme="minorHAnsi" w:hAnsiTheme="minorHAnsi" w:cs="Calibri"/>
        </w:rPr>
        <w:t xml:space="preserve">, utilaje, echipamente şi </w:t>
      </w:r>
      <w:r w:rsidR="000C2C75" w:rsidRPr="001825A5">
        <w:rPr>
          <w:rFonts w:asciiTheme="minorHAnsi" w:hAnsiTheme="minorHAnsi" w:cs="Calibri"/>
        </w:rPr>
        <w:t>construcții</w:t>
      </w:r>
      <w:r w:rsidR="00B10B4E" w:rsidRPr="001825A5">
        <w:rPr>
          <w:rFonts w:asciiTheme="minorHAnsi" w:hAnsiTheme="minorHAnsi" w:cs="Calibri"/>
        </w:rPr>
        <w:t>, precum şi echipamente şi tehnologie de înaltă performanţă cu aplicabilitate inovativă.</w:t>
      </w:r>
      <w:r w:rsidRPr="001825A5">
        <w:rPr>
          <w:rFonts w:asciiTheme="minorHAnsi" w:hAnsiTheme="minorHAnsi" w:cs="Calibri"/>
        </w:rPr>
        <w:t xml:space="preserve"> </w:t>
      </w: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Default="00465DAE" w:rsidP="006134D2">
      <w:pPr>
        <w:spacing w:line="240" w:lineRule="auto"/>
        <w:jc w:val="both"/>
        <w:rPr>
          <w:rFonts w:asciiTheme="minorHAnsi" w:hAnsiTheme="minorHAnsi" w:cs="Calibri"/>
        </w:rPr>
      </w:pPr>
    </w:p>
    <w:p w:rsidR="00465DAE" w:rsidRPr="001825A5" w:rsidRDefault="00465DAE" w:rsidP="006134D2">
      <w:pPr>
        <w:spacing w:line="240" w:lineRule="auto"/>
        <w:jc w:val="both"/>
        <w:rPr>
          <w:rFonts w:asciiTheme="minorHAnsi" w:hAnsiTheme="minorHAnsi" w:cs="Calibri"/>
        </w:rPr>
      </w:pPr>
    </w:p>
    <w:tbl>
      <w:tblPr>
        <w:tblW w:w="8986" w:type="dxa"/>
        <w:tblLayout w:type="fixed"/>
        <w:tblLook w:val="04A0" w:firstRow="1" w:lastRow="0" w:firstColumn="1" w:lastColumn="0" w:noHBand="0" w:noVBand="1"/>
      </w:tblPr>
      <w:tblGrid>
        <w:gridCol w:w="4514"/>
        <w:gridCol w:w="4472"/>
      </w:tblGrid>
      <w:tr w:rsidR="00025832" w:rsidRPr="001825A5" w:rsidTr="00025832">
        <w:trPr>
          <w:trHeight w:val="304"/>
        </w:trPr>
        <w:tc>
          <w:tcPr>
            <w:tcW w:w="4514" w:type="dxa"/>
            <w:shd w:val="clear" w:color="auto" w:fill="auto"/>
          </w:tcPr>
          <w:p w:rsidR="0028323A" w:rsidRPr="001825A5" w:rsidRDefault="0028323A" w:rsidP="00B637F4">
            <w:pPr>
              <w:pStyle w:val="Caption"/>
              <w:jc w:val="both"/>
              <w:rPr>
                <w:rFonts w:asciiTheme="minorHAnsi" w:hAnsiTheme="minorHAnsi" w:cstheme="minorHAnsi"/>
                <w:sz w:val="18"/>
              </w:rPr>
            </w:pPr>
            <w:bookmarkStart w:id="44" w:name="_Toc444006410"/>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33</w:t>
            </w:r>
            <w:r w:rsidRPr="001825A5">
              <w:rPr>
                <w:rFonts w:asciiTheme="minorHAnsi" w:hAnsiTheme="minorHAnsi" w:cstheme="minorHAnsi"/>
                <w:sz w:val="18"/>
              </w:rPr>
              <w:fldChar w:fldCharType="end"/>
            </w:r>
            <w:r w:rsidRPr="001825A5">
              <w:rPr>
                <w:rFonts w:asciiTheme="minorHAnsi" w:hAnsiTheme="minorHAnsi" w:cstheme="minorHAnsi"/>
                <w:sz w:val="18"/>
              </w:rPr>
              <w:t xml:space="preserve">. Active tangibile </w:t>
            </w:r>
            <w:r w:rsidR="000C2C75" w:rsidRPr="001825A5">
              <w:rPr>
                <w:rFonts w:asciiTheme="minorHAnsi" w:hAnsiTheme="minorHAnsi" w:cstheme="minorHAnsi"/>
                <w:sz w:val="18"/>
              </w:rPr>
              <w:t>achiziționate</w:t>
            </w:r>
            <w:r w:rsidRPr="001825A5">
              <w:rPr>
                <w:rFonts w:asciiTheme="minorHAnsi" w:hAnsiTheme="minorHAnsi" w:cstheme="minorHAnsi"/>
                <w:sz w:val="18"/>
              </w:rPr>
              <w:t xml:space="preserve"> prin proiect la nivel NUTS 3 (138 proiecte finalizate şi în implementare)</w:t>
            </w:r>
            <w:bookmarkEnd w:id="44"/>
          </w:p>
          <w:p w:rsidR="00025832" w:rsidRPr="001825A5" w:rsidRDefault="00025832" w:rsidP="00025832">
            <w:pPr>
              <w:jc w:val="both"/>
              <w:rPr>
                <w:rFonts w:asciiTheme="minorHAnsi" w:hAnsiTheme="minorHAnsi"/>
                <w:sz w:val="16"/>
                <w:szCs w:val="16"/>
              </w:rPr>
            </w:pPr>
            <w:r w:rsidRPr="001825A5">
              <w:rPr>
                <w:noProof/>
                <w:lang w:val="en-US"/>
              </w:rPr>
              <w:drawing>
                <wp:inline distT="0" distB="0" distL="0" distR="0" wp14:anchorId="373417EF" wp14:editId="6486FDDE">
                  <wp:extent cx="2733675" cy="2552700"/>
                  <wp:effectExtent l="0" t="0" r="9525" b="19050"/>
                  <wp:docPr id="32" name="Diagramă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Pr="001825A5">
              <w:rPr>
                <w:rFonts w:asciiTheme="minorHAnsi" w:hAnsiTheme="minorHAnsi"/>
                <w:sz w:val="16"/>
                <w:szCs w:val="16"/>
              </w:rPr>
              <w:t xml:space="preserve"> Sursa: </w:t>
            </w:r>
            <w:r w:rsidRPr="001825A5">
              <w:rPr>
                <w:sz w:val="16"/>
                <w:szCs w:val="16"/>
              </w:rPr>
              <w:t>OI ADR Vest, date de monitorizare și calcule proprii</w:t>
            </w:r>
          </w:p>
        </w:tc>
        <w:tc>
          <w:tcPr>
            <w:tcW w:w="4472" w:type="dxa"/>
            <w:shd w:val="clear" w:color="auto" w:fill="auto"/>
          </w:tcPr>
          <w:p w:rsidR="0028323A" w:rsidRPr="001825A5" w:rsidRDefault="0028323A" w:rsidP="00B637F4">
            <w:pPr>
              <w:pStyle w:val="Caption"/>
              <w:jc w:val="both"/>
              <w:rPr>
                <w:rFonts w:asciiTheme="minorHAnsi" w:hAnsiTheme="minorHAnsi" w:cstheme="minorHAnsi"/>
                <w:sz w:val="18"/>
              </w:rPr>
            </w:pPr>
            <w:bookmarkStart w:id="45" w:name="_Toc444006411"/>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34</w:t>
            </w:r>
            <w:r w:rsidRPr="001825A5">
              <w:rPr>
                <w:rFonts w:asciiTheme="minorHAnsi" w:hAnsiTheme="minorHAnsi" w:cstheme="minorHAnsi"/>
                <w:sz w:val="18"/>
              </w:rPr>
              <w:fldChar w:fldCharType="end"/>
            </w:r>
            <w:r w:rsidRPr="001825A5">
              <w:rPr>
                <w:rFonts w:asciiTheme="minorHAnsi" w:hAnsiTheme="minorHAnsi" w:cstheme="minorHAnsi"/>
                <w:sz w:val="18"/>
              </w:rPr>
              <w:t xml:space="preserve">. Active tangibile </w:t>
            </w:r>
            <w:r w:rsidR="000C2C75" w:rsidRPr="001825A5">
              <w:rPr>
                <w:rFonts w:asciiTheme="minorHAnsi" w:hAnsiTheme="minorHAnsi" w:cstheme="minorHAnsi"/>
                <w:sz w:val="18"/>
              </w:rPr>
              <w:t>achiziționate</w:t>
            </w:r>
            <w:r w:rsidRPr="001825A5">
              <w:rPr>
                <w:rFonts w:asciiTheme="minorHAnsi" w:hAnsiTheme="minorHAnsi" w:cstheme="minorHAnsi"/>
                <w:sz w:val="18"/>
              </w:rPr>
              <w:t xml:space="preserve"> prin proiect la nivel NUTS 3 (31 proiecte reziliate)</w:t>
            </w:r>
            <w:bookmarkEnd w:id="45"/>
          </w:p>
          <w:p w:rsidR="00025832" w:rsidRPr="001825A5" w:rsidRDefault="00025832" w:rsidP="00025832">
            <w:pPr>
              <w:pStyle w:val="Caption"/>
              <w:jc w:val="both"/>
              <w:rPr>
                <w:rFonts w:asciiTheme="minorHAnsi" w:hAnsiTheme="minorHAnsi"/>
                <w:sz w:val="16"/>
                <w:szCs w:val="16"/>
              </w:rPr>
            </w:pPr>
            <w:r w:rsidRPr="001825A5">
              <w:rPr>
                <w:noProof/>
                <w:lang w:val="en-US"/>
              </w:rPr>
              <w:drawing>
                <wp:inline distT="0" distB="0" distL="0" distR="0" wp14:anchorId="29C629E2" wp14:editId="32417CB9">
                  <wp:extent cx="2705100" cy="2552700"/>
                  <wp:effectExtent l="0" t="0" r="19050" b="19050"/>
                  <wp:docPr id="48" name="Diagramă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025832" w:rsidRPr="001825A5" w:rsidRDefault="00025832" w:rsidP="007E65BE">
            <w:pPr>
              <w:pStyle w:val="Caption"/>
              <w:keepNext/>
              <w:jc w:val="both"/>
              <w:rPr>
                <w:rFonts w:asciiTheme="minorHAnsi" w:hAnsiTheme="minorHAnsi" w:cs="Calibri"/>
                <w:b w:val="0"/>
              </w:rPr>
            </w:pPr>
            <w:r w:rsidRPr="001825A5">
              <w:rPr>
                <w:rFonts w:asciiTheme="minorHAnsi" w:hAnsiTheme="minorHAnsi"/>
                <w:b w:val="0"/>
                <w:sz w:val="16"/>
                <w:szCs w:val="16"/>
              </w:rPr>
              <w:t xml:space="preserve">Sursa: </w:t>
            </w:r>
            <w:r w:rsidRPr="001825A5">
              <w:rPr>
                <w:b w:val="0"/>
                <w:sz w:val="16"/>
                <w:szCs w:val="16"/>
              </w:rPr>
              <w:t>OI ADR Vest, date de monitorizare și calcule proprii</w:t>
            </w:r>
          </w:p>
        </w:tc>
      </w:tr>
    </w:tbl>
    <w:p w:rsidR="007E65BE" w:rsidRPr="001825A5" w:rsidRDefault="007E65BE" w:rsidP="007E65BE">
      <w:pPr>
        <w:pStyle w:val="ListParagraph"/>
        <w:spacing w:after="200"/>
        <w:ind w:left="0"/>
        <w:jc w:val="both"/>
        <w:rPr>
          <w:rFonts w:asciiTheme="minorHAnsi" w:hAnsiTheme="minorHAnsi" w:cs="Calibri"/>
          <w:sz w:val="22"/>
          <w:szCs w:val="22"/>
          <w:lang w:val="ro-RO"/>
        </w:rPr>
      </w:pPr>
      <w:r w:rsidRPr="001825A5">
        <w:rPr>
          <w:rFonts w:asciiTheme="minorHAnsi" w:hAnsiTheme="minorHAnsi" w:cs="Calibri"/>
          <w:sz w:val="22"/>
          <w:szCs w:val="22"/>
          <w:lang w:val="ro-RO"/>
        </w:rPr>
        <w:t xml:space="preserve">În ceea ce priveşte Activele tangibile achiziționate prin proiect din totalul de 1.617 bucăți, înregistrat de întreprinderile cu proiecte finalizate şi în implementare (138 proiecte), la nivelul Regiunii Vest, finanţate prin POS CCE, pe primele locuri se clasează județele Arad (34,26%), </w:t>
      </w:r>
      <w:r w:rsidR="000C2C75" w:rsidRPr="001825A5">
        <w:rPr>
          <w:rFonts w:asciiTheme="minorHAnsi" w:hAnsiTheme="minorHAnsi" w:cs="Calibri"/>
          <w:sz w:val="22"/>
          <w:szCs w:val="22"/>
          <w:lang w:val="ro-RO"/>
        </w:rPr>
        <w:t>Timiș</w:t>
      </w:r>
      <w:r w:rsidRPr="001825A5">
        <w:rPr>
          <w:rFonts w:asciiTheme="minorHAnsi" w:hAnsiTheme="minorHAnsi" w:cs="Calibri"/>
          <w:sz w:val="22"/>
          <w:szCs w:val="22"/>
          <w:lang w:val="ro-RO"/>
        </w:rPr>
        <w:t xml:space="preserve"> (33,15%) şi Hunedoa</w:t>
      </w:r>
      <w:r w:rsidR="00A100BD">
        <w:rPr>
          <w:rFonts w:asciiTheme="minorHAnsi" w:hAnsiTheme="minorHAnsi" w:cs="Calibri"/>
          <w:sz w:val="22"/>
          <w:szCs w:val="22"/>
          <w:lang w:val="ro-RO"/>
        </w:rPr>
        <w:t>ra (29,25%). La polul opus se afl</w:t>
      </w:r>
      <w:r w:rsidRPr="001825A5">
        <w:rPr>
          <w:rFonts w:asciiTheme="minorHAnsi" w:hAnsiTheme="minorHAnsi" w:cs="Calibri"/>
          <w:sz w:val="22"/>
          <w:szCs w:val="22"/>
          <w:lang w:val="ro-RO"/>
        </w:rPr>
        <w:t xml:space="preserve">ă </w:t>
      </w:r>
      <w:r w:rsidR="000C2C75" w:rsidRPr="001825A5">
        <w:rPr>
          <w:rFonts w:asciiTheme="minorHAnsi" w:hAnsiTheme="minorHAnsi" w:cs="Calibri"/>
          <w:sz w:val="22"/>
          <w:szCs w:val="22"/>
          <w:lang w:val="ro-RO"/>
        </w:rPr>
        <w:t>județul</w:t>
      </w:r>
      <w:r w:rsidRPr="001825A5">
        <w:rPr>
          <w:rFonts w:asciiTheme="minorHAnsi" w:hAnsiTheme="minorHAnsi" w:cs="Calibri"/>
          <w:sz w:val="22"/>
          <w:szCs w:val="22"/>
          <w:lang w:val="ro-RO"/>
        </w:rPr>
        <w:t xml:space="preserve"> </w:t>
      </w:r>
      <w:r w:rsidR="000C2C75" w:rsidRPr="001825A5">
        <w:rPr>
          <w:rFonts w:asciiTheme="minorHAnsi" w:hAnsiTheme="minorHAnsi" w:cs="Calibri"/>
          <w:sz w:val="22"/>
          <w:szCs w:val="22"/>
          <w:lang w:val="ro-RO"/>
        </w:rPr>
        <w:t>Caraș</w:t>
      </w:r>
      <w:r w:rsidRPr="001825A5">
        <w:rPr>
          <w:rFonts w:asciiTheme="minorHAnsi" w:hAnsiTheme="minorHAnsi" w:cs="Calibri"/>
          <w:sz w:val="22"/>
          <w:szCs w:val="22"/>
          <w:lang w:val="ro-RO"/>
        </w:rPr>
        <w:t>-Severin cu un procent de numai 4%.</w:t>
      </w:r>
      <w:r w:rsidR="006134D2" w:rsidRPr="001825A5">
        <w:rPr>
          <w:rFonts w:asciiTheme="minorHAnsi" w:hAnsiTheme="minorHAnsi" w:cs="Calibri"/>
          <w:sz w:val="22"/>
          <w:szCs w:val="22"/>
          <w:lang w:val="ro-RO"/>
        </w:rPr>
        <w:t xml:space="preserve"> Remarcăm faptul că și proiectele reziliate au înregistrat achiziții de active tangibile așa cum se vede în graficul de mai sus.</w:t>
      </w:r>
    </w:p>
    <w:p w:rsidR="007E65BE" w:rsidRPr="001825A5" w:rsidRDefault="007E65BE" w:rsidP="007E65BE">
      <w:pPr>
        <w:spacing w:line="240" w:lineRule="auto"/>
        <w:jc w:val="both"/>
        <w:rPr>
          <w:rFonts w:asciiTheme="minorHAnsi" w:hAnsiTheme="minorHAnsi" w:cs="Calibri"/>
        </w:rPr>
      </w:pPr>
      <w:r w:rsidRPr="001825A5">
        <w:rPr>
          <w:rFonts w:asciiTheme="minorHAnsi" w:hAnsiTheme="minorHAnsi" w:cs="Calibri"/>
          <w:b/>
        </w:rPr>
        <w:t>Numărul total</w:t>
      </w:r>
      <w:r w:rsidRPr="001825A5">
        <w:rPr>
          <w:rFonts w:asciiTheme="minorHAnsi" w:hAnsiTheme="minorHAnsi" w:cs="Calibri"/>
        </w:rPr>
        <w:t xml:space="preserve"> în ceea ce priveşte indicatorul de realizare </w:t>
      </w:r>
      <w:r w:rsidRPr="001825A5">
        <w:rPr>
          <w:rFonts w:asciiTheme="minorHAnsi" w:hAnsiTheme="minorHAnsi" w:cs="Calibri"/>
          <w:b/>
        </w:rPr>
        <w:t>Active intangibile achiziționate prin proiect</w:t>
      </w:r>
      <w:r w:rsidRPr="001825A5">
        <w:rPr>
          <w:rFonts w:asciiTheme="minorHAnsi" w:hAnsiTheme="minorHAnsi" w:cs="Calibri"/>
        </w:rPr>
        <w:t xml:space="preserve"> este de </w:t>
      </w:r>
      <w:r w:rsidRPr="001825A5">
        <w:rPr>
          <w:rFonts w:asciiTheme="minorHAnsi" w:hAnsiTheme="minorHAnsi" w:cs="Calibri"/>
          <w:b/>
        </w:rPr>
        <w:t xml:space="preserve">95 bucăți </w:t>
      </w:r>
      <w:r w:rsidRPr="001825A5">
        <w:rPr>
          <w:rFonts w:asciiTheme="minorHAnsi" w:hAnsiTheme="minorHAnsi" w:cs="Calibri"/>
        </w:rPr>
        <w:t>(169 proiecte) dintre care:</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22 bucăți în județul Arad;</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11 bucăți în județul Caraș-Severin;</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15 bucăți în județul Hunedoara;</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47 bucăți în județul Timiș.</w:t>
      </w:r>
    </w:p>
    <w:p w:rsidR="007E65BE" w:rsidRPr="001825A5" w:rsidRDefault="007E65BE" w:rsidP="007E65BE">
      <w:pPr>
        <w:spacing w:line="240" w:lineRule="auto"/>
        <w:jc w:val="both"/>
        <w:rPr>
          <w:rFonts w:asciiTheme="minorHAnsi" w:hAnsiTheme="minorHAnsi" w:cs="Calibri"/>
        </w:rPr>
      </w:pPr>
      <w:r w:rsidRPr="001825A5">
        <w:rPr>
          <w:rFonts w:asciiTheme="minorHAnsi" w:hAnsiTheme="minorHAnsi" w:cs="Calibri"/>
          <w:b/>
        </w:rPr>
        <w:t>Active</w:t>
      </w:r>
      <w:r w:rsidR="00285AD0" w:rsidRPr="001825A5">
        <w:rPr>
          <w:rFonts w:asciiTheme="minorHAnsi" w:hAnsiTheme="minorHAnsi" w:cs="Calibri"/>
          <w:b/>
        </w:rPr>
        <w:t>le</w:t>
      </w:r>
      <w:r w:rsidRPr="001825A5">
        <w:rPr>
          <w:rFonts w:asciiTheme="minorHAnsi" w:hAnsiTheme="minorHAnsi" w:cs="Calibri"/>
          <w:b/>
        </w:rPr>
        <w:t xml:space="preserve"> intangibile achiziționate prin proiect la nivelul proiectelor finalizate şi în curs de implementare</w:t>
      </w:r>
      <w:r w:rsidRPr="001825A5">
        <w:rPr>
          <w:rFonts w:asciiTheme="minorHAnsi" w:hAnsiTheme="minorHAnsi" w:cs="Calibri"/>
        </w:rPr>
        <w:t xml:space="preserve"> (138 proiecte) este de </w:t>
      </w:r>
      <w:r w:rsidRPr="001825A5">
        <w:rPr>
          <w:rFonts w:asciiTheme="minorHAnsi" w:hAnsiTheme="minorHAnsi" w:cs="Calibri"/>
          <w:b/>
        </w:rPr>
        <w:t xml:space="preserve">58 bucăți </w:t>
      </w:r>
      <w:r w:rsidRPr="001825A5">
        <w:rPr>
          <w:rFonts w:asciiTheme="minorHAnsi" w:hAnsiTheme="minorHAnsi" w:cs="Calibri"/>
        </w:rPr>
        <w:t>dintre care:</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19 bucăți în județul Arad;</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 bucăți în județul Caraș-Severin;</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14 bucăți în județul Hunedoara;</w:t>
      </w:r>
    </w:p>
    <w:p w:rsidR="007E65BE" w:rsidRPr="001825A5" w:rsidRDefault="007E65BE" w:rsidP="007E65BE">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21 bucăți în județul Timiș.</w:t>
      </w:r>
    </w:p>
    <w:p w:rsidR="007E65BE" w:rsidRPr="001825A5" w:rsidRDefault="007E65BE" w:rsidP="007E65BE">
      <w:pPr>
        <w:spacing w:line="240" w:lineRule="auto"/>
        <w:jc w:val="both"/>
        <w:rPr>
          <w:rFonts w:asciiTheme="minorHAnsi" w:hAnsiTheme="minorHAnsi" w:cs="Calibri"/>
        </w:rPr>
      </w:pPr>
      <w:r w:rsidRPr="001825A5">
        <w:rPr>
          <w:rFonts w:asciiTheme="minorHAnsi" w:hAnsiTheme="minorHAnsi" w:cs="Calibri"/>
        </w:rPr>
        <w:t xml:space="preserve">Printre cele mai des întâlnite exemple în cadrul categoriei active intangibile care au fost </w:t>
      </w:r>
      <w:r w:rsidR="000C2C75" w:rsidRPr="001825A5">
        <w:rPr>
          <w:rFonts w:asciiTheme="minorHAnsi" w:hAnsiTheme="minorHAnsi" w:cs="Calibri"/>
        </w:rPr>
        <w:t>achiziționate</w:t>
      </w:r>
      <w:r w:rsidRPr="001825A5">
        <w:rPr>
          <w:rFonts w:asciiTheme="minorHAnsi" w:hAnsiTheme="minorHAnsi" w:cs="Calibri"/>
        </w:rPr>
        <w:t xml:space="preserve"> prin proiect</w:t>
      </w:r>
      <w:r w:rsidR="0087633D" w:rsidRPr="001825A5">
        <w:rPr>
          <w:rFonts w:asciiTheme="minorHAnsi" w:hAnsiTheme="minorHAnsi" w:cs="Calibri"/>
        </w:rPr>
        <w:t>e</w:t>
      </w:r>
      <w:r w:rsidRPr="001825A5">
        <w:rPr>
          <w:rFonts w:asciiTheme="minorHAnsi" w:hAnsiTheme="minorHAnsi" w:cs="Calibri"/>
        </w:rPr>
        <w:t xml:space="preserve"> putem aminti: licențele, patentele, software-ul, drepturile de proprietate intelectuală, mărcile comerciale.</w:t>
      </w:r>
    </w:p>
    <w:tbl>
      <w:tblPr>
        <w:tblW w:w="9001" w:type="dxa"/>
        <w:tblLayout w:type="fixed"/>
        <w:tblLook w:val="04A0" w:firstRow="1" w:lastRow="0" w:firstColumn="1" w:lastColumn="0" w:noHBand="0" w:noVBand="1"/>
      </w:tblPr>
      <w:tblGrid>
        <w:gridCol w:w="4522"/>
        <w:gridCol w:w="4479"/>
      </w:tblGrid>
      <w:tr w:rsidR="007E65BE" w:rsidRPr="001825A5" w:rsidTr="0028323A">
        <w:trPr>
          <w:trHeight w:val="5210"/>
        </w:trPr>
        <w:tc>
          <w:tcPr>
            <w:tcW w:w="4522" w:type="dxa"/>
            <w:shd w:val="clear" w:color="auto" w:fill="auto"/>
          </w:tcPr>
          <w:p w:rsidR="0028323A" w:rsidRPr="001825A5" w:rsidRDefault="0028323A" w:rsidP="00B637F4">
            <w:pPr>
              <w:pStyle w:val="Caption"/>
              <w:jc w:val="both"/>
              <w:rPr>
                <w:rFonts w:asciiTheme="minorHAnsi" w:hAnsiTheme="minorHAnsi" w:cstheme="minorHAnsi"/>
                <w:sz w:val="18"/>
              </w:rPr>
            </w:pPr>
            <w:bookmarkStart w:id="46" w:name="_Toc444006412"/>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35</w:t>
            </w:r>
            <w:r w:rsidRPr="001825A5">
              <w:rPr>
                <w:rFonts w:asciiTheme="minorHAnsi" w:hAnsiTheme="minorHAnsi" w:cstheme="minorHAnsi"/>
                <w:sz w:val="18"/>
              </w:rPr>
              <w:fldChar w:fldCharType="end"/>
            </w:r>
            <w:r w:rsidRPr="001825A5">
              <w:rPr>
                <w:rFonts w:asciiTheme="minorHAnsi" w:hAnsiTheme="minorHAnsi" w:cstheme="minorHAnsi"/>
                <w:sz w:val="18"/>
              </w:rPr>
              <w:t xml:space="preserve">. Active intangibile </w:t>
            </w:r>
            <w:r w:rsidR="000C2C75" w:rsidRPr="001825A5">
              <w:rPr>
                <w:rFonts w:asciiTheme="minorHAnsi" w:hAnsiTheme="minorHAnsi" w:cstheme="minorHAnsi"/>
                <w:sz w:val="18"/>
              </w:rPr>
              <w:t>achiziționate</w:t>
            </w:r>
            <w:r w:rsidRPr="001825A5">
              <w:rPr>
                <w:rFonts w:asciiTheme="minorHAnsi" w:hAnsiTheme="minorHAnsi" w:cstheme="minorHAnsi"/>
                <w:sz w:val="18"/>
              </w:rPr>
              <w:t xml:space="preserve"> prin proiect la nivel NUTS 3 (138 proiecte finalizate şi în implementare)</w:t>
            </w:r>
            <w:bookmarkEnd w:id="46"/>
          </w:p>
          <w:p w:rsidR="007E65BE" w:rsidRPr="001825A5" w:rsidRDefault="007E65BE" w:rsidP="0028323A">
            <w:pPr>
              <w:jc w:val="both"/>
              <w:rPr>
                <w:rFonts w:asciiTheme="minorHAnsi" w:hAnsiTheme="minorHAnsi"/>
                <w:sz w:val="16"/>
                <w:szCs w:val="16"/>
              </w:rPr>
            </w:pPr>
            <w:r w:rsidRPr="001825A5">
              <w:rPr>
                <w:rFonts w:asciiTheme="minorHAnsi" w:hAnsiTheme="minorHAnsi"/>
                <w:b/>
                <w:bCs/>
                <w:noProof/>
                <w:sz w:val="18"/>
                <w:szCs w:val="18"/>
                <w:lang w:val="en-US"/>
              </w:rPr>
              <w:drawing>
                <wp:inline distT="0" distB="0" distL="0" distR="0" wp14:anchorId="155A92D6" wp14:editId="4EBFD61C">
                  <wp:extent cx="2733675" cy="2781300"/>
                  <wp:effectExtent l="0" t="0" r="9525" b="19050"/>
                  <wp:docPr id="63" name="Diagramă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1825A5">
              <w:rPr>
                <w:rFonts w:asciiTheme="minorHAnsi" w:hAnsiTheme="minorHAnsi"/>
                <w:sz w:val="16"/>
                <w:szCs w:val="16"/>
              </w:rPr>
              <w:t xml:space="preserve">Sursa: </w:t>
            </w:r>
            <w:r w:rsidRPr="001825A5">
              <w:rPr>
                <w:sz w:val="16"/>
                <w:szCs w:val="16"/>
              </w:rPr>
              <w:t>OI ADR Vest, date de monitorizare și calcule proprii</w:t>
            </w:r>
          </w:p>
        </w:tc>
        <w:tc>
          <w:tcPr>
            <w:tcW w:w="4479" w:type="dxa"/>
            <w:shd w:val="clear" w:color="auto" w:fill="auto"/>
          </w:tcPr>
          <w:p w:rsidR="0028323A" w:rsidRPr="001825A5" w:rsidRDefault="0028323A" w:rsidP="00B637F4">
            <w:pPr>
              <w:pStyle w:val="Caption"/>
              <w:jc w:val="both"/>
              <w:rPr>
                <w:rFonts w:asciiTheme="minorHAnsi" w:hAnsiTheme="minorHAnsi" w:cstheme="minorHAnsi"/>
                <w:sz w:val="18"/>
              </w:rPr>
            </w:pPr>
            <w:bookmarkStart w:id="47" w:name="_Toc444006413"/>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36</w:t>
            </w:r>
            <w:r w:rsidRPr="001825A5">
              <w:rPr>
                <w:rFonts w:asciiTheme="minorHAnsi" w:hAnsiTheme="minorHAnsi" w:cstheme="minorHAnsi"/>
                <w:sz w:val="18"/>
              </w:rPr>
              <w:fldChar w:fldCharType="end"/>
            </w:r>
            <w:r w:rsidRPr="001825A5">
              <w:rPr>
                <w:rFonts w:asciiTheme="minorHAnsi" w:hAnsiTheme="minorHAnsi" w:cstheme="minorHAnsi"/>
                <w:sz w:val="18"/>
              </w:rPr>
              <w:t xml:space="preserve">. Active intangibile </w:t>
            </w:r>
            <w:r w:rsidR="000C2C75" w:rsidRPr="001825A5">
              <w:rPr>
                <w:rFonts w:asciiTheme="minorHAnsi" w:hAnsiTheme="minorHAnsi" w:cstheme="minorHAnsi"/>
                <w:sz w:val="18"/>
              </w:rPr>
              <w:t>achiziționate</w:t>
            </w:r>
            <w:r w:rsidRPr="001825A5">
              <w:rPr>
                <w:rFonts w:asciiTheme="minorHAnsi" w:hAnsiTheme="minorHAnsi" w:cstheme="minorHAnsi"/>
                <w:sz w:val="18"/>
              </w:rPr>
              <w:t xml:space="preserve"> prin proiect la nivel NUTS 3 (31 proiecte reziliate)</w:t>
            </w:r>
            <w:bookmarkEnd w:id="47"/>
          </w:p>
          <w:p w:rsidR="007E65BE" w:rsidRPr="001825A5" w:rsidRDefault="007E65BE" w:rsidP="0028323A">
            <w:pPr>
              <w:pStyle w:val="Caption"/>
              <w:jc w:val="both"/>
              <w:rPr>
                <w:rFonts w:asciiTheme="minorHAnsi" w:hAnsiTheme="minorHAnsi" w:cs="Calibri"/>
                <w:b w:val="0"/>
              </w:rPr>
            </w:pPr>
            <w:r w:rsidRPr="001825A5">
              <w:rPr>
                <w:noProof/>
                <w:lang w:val="en-US"/>
              </w:rPr>
              <w:drawing>
                <wp:inline distT="0" distB="0" distL="0" distR="0" wp14:anchorId="3085DD1E" wp14:editId="1A80A5C9">
                  <wp:extent cx="2705100" cy="2781300"/>
                  <wp:effectExtent l="0" t="0" r="19050" b="19050"/>
                  <wp:docPr id="65" name="Diagramă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1825A5">
              <w:rPr>
                <w:rFonts w:asciiTheme="minorHAnsi" w:hAnsiTheme="minorHAnsi"/>
                <w:b w:val="0"/>
                <w:sz w:val="16"/>
                <w:szCs w:val="16"/>
              </w:rPr>
              <w:t xml:space="preserve">Sursa: </w:t>
            </w:r>
            <w:r w:rsidRPr="001825A5">
              <w:rPr>
                <w:b w:val="0"/>
                <w:sz w:val="16"/>
                <w:szCs w:val="16"/>
              </w:rPr>
              <w:t>OI ADR Vest, date de monitorizare și calcule proprii</w:t>
            </w:r>
          </w:p>
        </w:tc>
      </w:tr>
    </w:tbl>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rPr>
        <w:t xml:space="preserve">Din totalul de 58 bucăți reprezentând Activele intangibile achiziționate prin proiect, în Regiunea Vest, în cadrul întreprinderilor cu proiecte finalizate şi în implementare (138 proiecte), finanţate din POS CCE în cadrul Operațiunii 1.1.1., pe primele locuri se clasează județele Timiș şi Arad cu un procent de 36,21%, respectiv 32,21%, urmat de județul Hunedoara cu 24,14%, iar pe ultimul loc se clasează </w:t>
      </w:r>
      <w:r w:rsidR="006459D8" w:rsidRPr="001825A5">
        <w:rPr>
          <w:rFonts w:asciiTheme="minorHAnsi" w:hAnsiTheme="minorHAnsi" w:cs="Calibri"/>
        </w:rPr>
        <w:t>județul</w:t>
      </w:r>
      <w:r w:rsidRPr="001825A5">
        <w:rPr>
          <w:rFonts w:asciiTheme="minorHAnsi" w:hAnsiTheme="minorHAnsi" w:cs="Calibri"/>
        </w:rPr>
        <w:t xml:space="preserve"> </w:t>
      </w:r>
      <w:r w:rsidR="006459D8" w:rsidRPr="001825A5">
        <w:rPr>
          <w:rFonts w:asciiTheme="minorHAnsi" w:hAnsiTheme="minorHAnsi" w:cs="Calibri"/>
        </w:rPr>
        <w:t>Caraș</w:t>
      </w:r>
      <w:r w:rsidRPr="001825A5">
        <w:rPr>
          <w:rFonts w:asciiTheme="minorHAnsi" w:hAnsiTheme="minorHAnsi" w:cs="Calibri"/>
        </w:rPr>
        <w:t xml:space="preserve">-Severin cu un procent de numai 6,9% din totalul activelor intangibile </w:t>
      </w:r>
      <w:r w:rsidR="006459D8" w:rsidRPr="001825A5">
        <w:rPr>
          <w:rFonts w:asciiTheme="minorHAnsi" w:hAnsiTheme="minorHAnsi" w:cs="Calibri"/>
        </w:rPr>
        <w:t>achiziționate</w:t>
      </w:r>
      <w:r w:rsidRPr="001825A5">
        <w:rPr>
          <w:rFonts w:asciiTheme="minorHAnsi" w:hAnsiTheme="minorHAnsi" w:cs="Calibri"/>
        </w:rPr>
        <w:t xml:space="preserve"> prin proiecte finalizate şi în implementare.</w:t>
      </w:r>
    </w:p>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b/>
        </w:rPr>
        <w:t>Suma totală</w:t>
      </w:r>
      <w:r w:rsidRPr="001825A5">
        <w:rPr>
          <w:rFonts w:asciiTheme="minorHAnsi" w:hAnsiTheme="minorHAnsi" w:cs="Calibri"/>
        </w:rPr>
        <w:t xml:space="preserve"> în ceea ce priveşte indicatorul de realizare </w:t>
      </w:r>
      <w:r w:rsidR="006459D8" w:rsidRPr="001825A5">
        <w:rPr>
          <w:rFonts w:asciiTheme="minorHAnsi" w:hAnsiTheme="minorHAnsi" w:cs="Calibri"/>
          <w:b/>
        </w:rPr>
        <w:t>Suprafețe</w:t>
      </w:r>
      <w:r w:rsidRPr="001825A5">
        <w:rPr>
          <w:rFonts w:asciiTheme="minorHAnsi" w:hAnsiTheme="minorHAnsi" w:cs="Calibri"/>
          <w:b/>
        </w:rPr>
        <w:t xml:space="preserve"> de producție modernizat</w:t>
      </w:r>
      <w:r w:rsidR="00285AD0" w:rsidRPr="001825A5">
        <w:rPr>
          <w:rFonts w:asciiTheme="minorHAnsi" w:hAnsiTheme="minorHAnsi" w:cs="Calibri"/>
          <w:b/>
        </w:rPr>
        <w:t>e</w:t>
      </w:r>
      <w:r w:rsidRPr="001825A5">
        <w:rPr>
          <w:rFonts w:asciiTheme="minorHAnsi" w:hAnsiTheme="minorHAnsi" w:cs="Calibri"/>
          <w:b/>
        </w:rPr>
        <w:t>/construit</w:t>
      </w:r>
      <w:r w:rsidR="00285AD0" w:rsidRPr="001825A5">
        <w:rPr>
          <w:rFonts w:asciiTheme="minorHAnsi" w:hAnsiTheme="minorHAnsi" w:cs="Calibri"/>
          <w:b/>
        </w:rPr>
        <w:t>e</w:t>
      </w:r>
      <w:r w:rsidRPr="001825A5">
        <w:rPr>
          <w:rFonts w:asciiTheme="minorHAnsi" w:hAnsiTheme="minorHAnsi" w:cs="Calibri"/>
          <w:b/>
        </w:rPr>
        <w:t xml:space="preserve"> prin proiect</w:t>
      </w:r>
      <w:r w:rsidR="00285AD0" w:rsidRPr="001825A5">
        <w:rPr>
          <w:rFonts w:asciiTheme="minorHAnsi" w:hAnsiTheme="minorHAnsi" w:cs="Calibri"/>
          <w:b/>
        </w:rPr>
        <w:t>e</w:t>
      </w:r>
      <w:r w:rsidRPr="001825A5">
        <w:rPr>
          <w:rFonts w:asciiTheme="minorHAnsi" w:hAnsiTheme="minorHAnsi" w:cs="Calibri"/>
        </w:rPr>
        <w:t xml:space="preserve"> este de </w:t>
      </w:r>
      <w:r w:rsidRPr="001825A5">
        <w:rPr>
          <w:rFonts w:asciiTheme="minorHAnsi" w:hAnsiTheme="minorHAnsi" w:cs="Calibri"/>
          <w:b/>
        </w:rPr>
        <w:t>20.993,56 mp</w:t>
      </w:r>
      <w:r w:rsidRPr="001825A5">
        <w:rPr>
          <w:rFonts w:asciiTheme="minorHAnsi" w:hAnsiTheme="minorHAnsi" w:cs="Calibri"/>
        </w:rPr>
        <w:t xml:space="preserve"> (169 proiecte) dintre care:</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7.950,71 mp în județul Arad;</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2.384,86 mp în județul Caraș-Severin;</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6.451,99 mp în județul Hunedoara;</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4.206,00 mp în județul Timiș.</w:t>
      </w:r>
    </w:p>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b/>
        </w:rPr>
        <w:t>Supraf</w:t>
      </w:r>
      <w:r w:rsidR="00285AD0" w:rsidRPr="001825A5">
        <w:rPr>
          <w:rFonts w:asciiTheme="minorHAnsi" w:hAnsiTheme="minorHAnsi" w:cs="Calibri"/>
          <w:b/>
        </w:rPr>
        <w:t>ețele</w:t>
      </w:r>
      <w:r w:rsidRPr="001825A5">
        <w:rPr>
          <w:rFonts w:asciiTheme="minorHAnsi" w:hAnsiTheme="minorHAnsi" w:cs="Calibri"/>
          <w:b/>
        </w:rPr>
        <w:t xml:space="preserve"> de producție modernizat</w:t>
      </w:r>
      <w:r w:rsidR="00285AD0" w:rsidRPr="001825A5">
        <w:rPr>
          <w:rFonts w:asciiTheme="minorHAnsi" w:hAnsiTheme="minorHAnsi" w:cs="Calibri"/>
          <w:b/>
        </w:rPr>
        <w:t>e</w:t>
      </w:r>
      <w:r w:rsidRPr="001825A5">
        <w:rPr>
          <w:rFonts w:asciiTheme="minorHAnsi" w:hAnsiTheme="minorHAnsi" w:cs="Calibri"/>
          <w:b/>
        </w:rPr>
        <w:t>/construit</w:t>
      </w:r>
      <w:r w:rsidR="00285AD0" w:rsidRPr="001825A5">
        <w:rPr>
          <w:rFonts w:asciiTheme="minorHAnsi" w:hAnsiTheme="minorHAnsi" w:cs="Calibri"/>
          <w:b/>
        </w:rPr>
        <w:t>e</w:t>
      </w:r>
      <w:r w:rsidRPr="001825A5">
        <w:rPr>
          <w:rFonts w:asciiTheme="minorHAnsi" w:hAnsiTheme="minorHAnsi" w:cs="Calibri"/>
          <w:b/>
        </w:rPr>
        <w:t xml:space="preserve"> prin proiect</w:t>
      </w:r>
      <w:r w:rsidR="00285AD0" w:rsidRPr="001825A5">
        <w:rPr>
          <w:rFonts w:asciiTheme="minorHAnsi" w:hAnsiTheme="minorHAnsi" w:cs="Calibri"/>
          <w:b/>
        </w:rPr>
        <w:t>e</w:t>
      </w:r>
      <w:r w:rsidRPr="001825A5">
        <w:rPr>
          <w:rFonts w:asciiTheme="minorHAnsi" w:hAnsiTheme="minorHAnsi" w:cs="Calibri"/>
          <w:b/>
        </w:rPr>
        <w:t xml:space="preserve"> la nivelul proiectelor finalizate şi în curs de implementare</w:t>
      </w:r>
      <w:r w:rsidRPr="001825A5">
        <w:rPr>
          <w:rFonts w:asciiTheme="minorHAnsi" w:hAnsiTheme="minorHAnsi" w:cs="Calibri"/>
        </w:rPr>
        <w:t xml:space="preserve"> </w:t>
      </w:r>
      <w:r w:rsidR="00E72BE3" w:rsidRPr="001825A5">
        <w:rPr>
          <w:rFonts w:asciiTheme="minorHAnsi" w:hAnsiTheme="minorHAnsi" w:cs="Calibri"/>
        </w:rPr>
        <w:t xml:space="preserve">(138 proiecte) </w:t>
      </w:r>
      <w:r w:rsidRPr="001825A5">
        <w:rPr>
          <w:rFonts w:asciiTheme="minorHAnsi" w:hAnsiTheme="minorHAnsi" w:cs="Calibri"/>
        </w:rPr>
        <w:t xml:space="preserve">este de </w:t>
      </w:r>
      <w:r w:rsidRPr="001825A5">
        <w:rPr>
          <w:rFonts w:asciiTheme="minorHAnsi" w:hAnsiTheme="minorHAnsi" w:cs="Calibri"/>
          <w:b/>
        </w:rPr>
        <w:t>14.111,91 mp</w:t>
      </w:r>
      <w:r w:rsidRPr="001825A5">
        <w:rPr>
          <w:rFonts w:asciiTheme="minorHAnsi" w:hAnsiTheme="minorHAnsi" w:cs="Calibri"/>
        </w:rPr>
        <w:t xml:space="preserve"> dintre care:</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7.950,71 mp în județul Arad;</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680,00 mp în județul Caraș-Severin;</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4.041,20 mp în județul Hunedoara;</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1.440,00 mp în județul Timiș.</w:t>
      </w:r>
    </w:p>
    <w:tbl>
      <w:tblPr>
        <w:tblW w:w="9001" w:type="dxa"/>
        <w:tblLayout w:type="fixed"/>
        <w:tblLook w:val="04A0" w:firstRow="1" w:lastRow="0" w:firstColumn="1" w:lastColumn="0" w:noHBand="0" w:noVBand="1"/>
      </w:tblPr>
      <w:tblGrid>
        <w:gridCol w:w="4522"/>
        <w:gridCol w:w="4479"/>
      </w:tblGrid>
      <w:tr w:rsidR="009659D6" w:rsidRPr="001825A5" w:rsidTr="0028323A">
        <w:trPr>
          <w:trHeight w:val="5210"/>
        </w:trPr>
        <w:tc>
          <w:tcPr>
            <w:tcW w:w="4522" w:type="dxa"/>
            <w:shd w:val="clear" w:color="auto" w:fill="auto"/>
          </w:tcPr>
          <w:p w:rsidR="00786E05" w:rsidRPr="001825A5" w:rsidRDefault="0028323A" w:rsidP="00786E05">
            <w:pPr>
              <w:pStyle w:val="Caption"/>
              <w:rPr>
                <w:rFonts w:asciiTheme="minorHAnsi" w:hAnsiTheme="minorHAnsi" w:cstheme="minorHAnsi"/>
                <w:sz w:val="18"/>
              </w:rPr>
            </w:pPr>
            <w:bookmarkStart w:id="48" w:name="_Toc444006414"/>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37</w:t>
            </w:r>
            <w:r w:rsidRPr="001825A5">
              <w:rPr>
                <w:rFonts w:asciiTheme="minorHAnsi" w:hAnsiTheme="minorHAnsi" w:cstheme="minorHAnsi"/>
                <w:sz w:val="18"/>
              </w:rPr>
              <w:fldChar w:fldCharType="end"/>
            </w:r>
            <w:r w:rsidRPr="001825A5">
              <w:rPr>
                <w:rFonts w:asciiTheme="minorHAnsi" w:hAnsiTheme="minorHAnsi" w:cstheme="minorHAnsi"/>
                <w:sz w:val="18"/>
              </w:rPr>
              <w:t>. Supraf</w:t>
            </w:r>
            <w:r w:rsidR="006134D2" w:rsidRPr="001825A5">
              <w:rPr>
                <w:rFonts w:asciiTheme="minorHAnsi" w:hAnsiTheme="minorHAnsi" w:cstheme="minorHAnsi"/>
                <w:sz w:val="18"/>
              </w:rPr>
              <w:t>e</w:t>
            </w:r>
            <w:r w:rsidRPr="001825A5">
              <w:rPr>
                <w:rFonts w:asciiTheme="minorHAnsi" w:hAnsiTheme="minorHAnsi" w:cstheme="minorHAnsi"/>
                <w:sz w:val="18"/>
              </w:rPr>
              <w:t>ț</w:t>
            </w:r>
            <w:r w:rsidR="006134D2" w:rsidRPr="001825A5">
              <w:rPr>
                <w:rFonts w:asciiTheme="minorHAnsi" w:hAnsiTheme="minorHAnsi" w:cstheme="minorHAnsi"/>
                <w:sz w:val="18"/>
              </w:rPr>
              <w:t>e</w:t>
            </w:r>
            <w:r w:rsidRPr="001825A5">
              <w:rPr>
                <w:rFonts w:asciiTheme="minorHAnsi" w:hAnsiTheme="minorHAnsi" w:cstheme="minorHAnsi"/>
                <w:sz w:val="18"/>
              </w:rPr>
              <w:t xml:space="preserve"> de producție modernizat</w:t>
            </w:r>
            <w:r w:rsidR="006134D2" w:rsidRPr="001825A5">
              <w:rPr>
                <w:rFonts w:asciiTheme="minorHAnsi" w:hAnsiTheme="minorHAnsi" w:cstheme="minorHAnsi"/>
                <w:sz w:val="18"/>
              </w:rPr>
              <w:t>e</w:t>
            </w:r>
            <w:r w:rsidR="00B637F4" w:rsidRPr="001825A5">
              <w:rPr>
                <w:rFonts w:asciiTheme="minorHAnsi" w:hAnsiTheme="minorHAnsi" w:cstheme="minorHAnsi"/>
                <w:sz w:val="18"/>
              </w:rPr>
              <w:t xml:space="preserve"> </w:t>
            </w:r>
            <w:r w:rsidRPr="001825A5">
              <w:rPr>
                <w:rFonts w:asciiTheme="minorHAnsi" w:hAnsiTheme="minorHAnsi" w:cstheme="minorHAnsi"/>
                <w:sz w:val="18"/>
              </w:rPr>
              <w:t>/construit</w:t>
            </w:r>
            <w:r w:rsidR="006134D2" w:rsidRPr="001825A5">
              <w:rPr>
                <w:rFonts w:asciiTheme="minorHAnsi" w:hAnsiTheme="minorHAnsi" w:cstheme="minorHAnsi"/>
                <w:sz w:val="18"/>
              </w:rPr>
              <w:t>e</w:t>
            </w:r>
            <w:r w:rsidRPr="001825A5">
              <w:rPr>
                <w:rFonts w:asciiTheme="minorHAnsi" w:hAnsiTheme="minorHAnsi" w:cstheme="minorHAnsi"/>
                <w:sz w:val="18"/>
              </w:rPr>
              <w:t xml:space="preserve"> prin proiect</w:t>
            </w:r>
            <w:r w:rsidR="006134D2" w:rsidRPr="001825A5">
              <w:rPr>
                <w:rFonts w:asciiTheme="minorHAnsi" w:hAnsiTheme="minorHAnsi" w:cstheme="minorHAnsi"/>
                <w:sz w:val="18"/>
              </w:rPr>
              <w:t>e</w:t>
            </w:r>
            <w:r w:rsidRPr="001825A5">
              <w:rPr>
                <w:rFonts w:asciiTheme="minorHAnsi" w:hAnsiTheme="minorHAnsi" w:cstheme="minorHAnsi"/>
                <w:sz w:val="18"/>
              </w:rPr>
              <w:t xml:space="preserve"> de către beneficiari la nivel NUTS 3 (138 proiecte finalizate şi în implementare)</w:t>
            </w:r>
            <w:bookmarkEnd w:id="48"/>
          </w:p>
          <w:p w:rsidR="009659D6" w:rsidRPr="001825A5" w:rsidRDefault="0028323A" w:rsidP="00786E05">
            <w:pPr>
              <w:rPr>
                <w:rFonts w:asciiTheme="minorHAnsi" w:hAnsiTheme="minorHAnsi" w:cs="Calibri"/>
              </w:rPr>
            </w:pPr>
            <w:r w:rsidRPr="001825A5">
              <w:rPr>
                <w:noProof/>
                <w:lang w:val="en-US"/>
              </w:rPr>
              <w:drawing>
                <wp:inline distT="0" distB="0" distL="0" distR="0" wp14:anchorId="5464DA59" wp14:editId="3C19695D">
                  <wp:extent cx="2714625" cy="2781300"/>
                  <wp:effectExtent l="0" t="0" r="9525" b="19050"/>
                  <wp:docPr id="68" name="Diagramă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9659D6" w:rsidRPr="001825A5">
              <w:rPr>
                <w:rFonts w:asciiTheme="minorHAnsi" w:hAnsiTheme="minorHAnsi"/>
                <w:sz w:val="16"/>
                <w:szCs w:val="16"/>
              </w:rPr>
              <w:t xml:space="preserve">Sursa: </w:t>
            </w:r>
            <w:r w:rsidR="009659D6" w:rsidRPr="001825A5">
              <w:rPr>
                <w:sz w:val="16"/>
                <w:szCs w:val="16"/>
              </w:rPr>
              <w:t>OI ADR Vest, date de monitorizare și calcule proprii</w:t>
            </w:r>
          </w:p>
        </w:tc>
        <w:tc>
          <w:tcPr>
            <w:tcW w:w="4479" w:type="dxa"/>
            <w:shd w:val="clear" w:color="auto" w:fill="auto"/>
          </w:tcPr>
          <w:p w:rsidR="0028323A" w:rsidRPr="001825A5" w:rsidRDefault="0028323A" w:rsidP="00B637F4">
            <w:pPr>
              <w:pStyle w:val="Caption"/>
              <w:jc w:val="both"/>
              <w:rPr>
                <w:rFonts w:asciiTheme="minorHAnsi" w:hAnsiTheme="minorHAnsi" w:cstheme="minorHAnsi"/>
                <w:sz w:val="18"/>
              </w:rPr>
            </w:pPr>
            <w:bookmarkStart w:id="49" w:name="_Toc444006415"/>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38</w:t>
            </w:r>
            <w:r w:rsidRPr="001825A5">
              <w:rPr>
                <w:rFonts w:asciiTheme="minorHAnsi" w:hAnsiTheme="minorHAnsi" w:cstheme="minorHAnsi"/>
                <w:sz w:val="18"/>
              </w:rPr>
              <w:fldChar w:fldCharType="end"/>
            </w:r>
            <w:r w:rsidRPr="001825A5">
              <w:rPr>
                <w:rFonts w:asciiTheme="minorHAnsi" w:hAnsiTheme="minorHAnsi" w:cstheme="minorHAnsi"/>
                <w:sz w:val="18"/>
              </w:rPr>
              <w:t>. Supraf</w:t>
            </w:r>
            <w:r w:rsidR="006134D2" w:rsidRPr="001825A5">
              <w:rPr>
                <w:rFonts w:asciiTheme="minorHAnsi" w:hAnsiTheme="minorHAnsi" w:cstheme="minorHAnsi"/>
                <w:sz w:val="18"/>
              </w:rPr>
              <w:t>e</w:t>
            </w:r>
            <w:r w:rsidRPr="001825A5">
              <w:rPr>
                <w:rFonts w:asciiTheme="minorHAnsi" w:hAnsiTheme="minorHAnsi" w:cstheme="minorHAnsi"/>
                <w:sz w:val="18"/>
              </w:rPr>
              <w:t>ț</w:t>
            </w:r>
            <w:r w:rsidR="006134D2" w:rsidRPr="001825A5">
              <w:rPr>
                <w:rFonts w:asciiTheme="minorHAnsi" w:hAnsiTheme="minorHAnsi" w:cstheme="minorHAnsi"/>
                <w:sz w:val="18"/>
              </w:rPr>
              <w:t>e</w:t>
            </w:r>
            <w:r w:rsidRPr="001825A5">
              <w:rPr>
                <w:rFonts w:asciiTheme="minorHAnsi" w:hAnsiTheme="minorHAnsi" w:cstheme="minorHAnsi"/>
                <w:sz w:val="18"/>
              </w:rPr>
              <w:t xml:space="preserve"> de producție modernizat</w:t>
            </w:r>
            <w:r w:rsidR="006134D2" w:rsidRPr="001825A5">
              <w:rPr>
                <w:rFonts w:asciiTheme="minorHAnsi" w:hAnsiTheme="minorHAnsi" w:cstheme="minorHAnsi"/>
                <w:sz w:val="18"/>
              </w:rPr>
              <w:t>e</w:t>
            </w:r>
            <w:r w:rsidR="00B637F4" w:rsidRPr="001825A5">
              <w:rPr>
                <w:rFonts w:asciiTheme="minorHAnsi" w:hAnsiTheme="minorHAnsi" w:cstheme="minorHAnsi"/>
                <w:sz w:val="18"/>
              </w:rPr>
              <w:t xml:space="preserve"> </w:t>
            </w:r>
            <w:r w:rsidRPr="001825A5">
              <w:rPr>
                <w:rFonts w:asciiTheme="minorHAnsi" w:hAnsiTheme="minorHAnsi" w:cstheme="minorHAnsi"/>
                <w:sz w:val="18"/>
              </w:rPr>
              <w:t>/construit</w:t>
            </w:r>
            <w:r w:rsidR="006134D2" w:rsidRPr="001825A5">
              <w:rPr>
                <w:rFonts w:asciiTheme="minorHAnsi" w:hAnsiTheme="minorHAnsi" w:cstheme="minorHAnsi"/>
                <w:sz w:val="18"/>
              </w:rPr>
              <w:t>e</w:t>
            </w:r>
            <w:r w:rsidRPr="001825A5">
              <w:rPr>
                <w:rFonts w:asciiTheme="minorHAnsi" w:hAnsiTheme="minorHAnsi" w:cstheme="minorHAnsi"/>
                <w:sz w:val="18"/>
              </w:rPr>
              <w:t xml:space="preserve"> prin proiect</w:t>
            </w:r>
            <w:r w:rsidR="006134D2" w:rsidRPr="001825A5">
              <w:rPr>
                <w:rFonts w:asciiTheme="minorHAnsi" w:hAnsiTheme="minorHAnsi" w:cstheme="minorHAnsi"/>
                <w:sz w:val="18"/>
              </w:rPr>
              <w:t>e</w:t>
            </w:r>
            <w:r w:rsidRPr="001825A5">
              <w:rPr>
                <w:rFonts w:asciiTheme="minorHAnsi" w:hAnsiTheme="minorHAnsi" w:cstheme="minorHAnsi"/>
                <w:sz w:val="18"/>
              </w:rPr>
              <w:t xml:space="preserve"> de către beneficiari la nivel NUTS 3 (31 proiecte reziliate)</w:t>
            </w:r>
            <w:bookmarkEnd w:id="49"/>
          </w:p>
          <w:p w:rsidR="009659D6" w:rsidRPr="001825A5" w:rsidRDefault="009659D6" w:rsidP="0028323A">
            <w:pPr>
              <w:pStyle w:val="Caption"/>
              <w:jc w:val="both"/>
              <w:rPr>
                <w:rFonts w:asciiTheme="minorHAnsi" w:hAnsiTheme="minorHAnsi" w:cs="Calibri"/>
                <w:b w:val="0"/>
                <w:color w:val="auto"/>
              </w:rPr>
            </w:pPr>
            <w:r w:rsidRPr="001825A5">
              <w:rPr>
                <w:noProof/>
                <w:color w:val="auto"/>
                <w:lang w:val="en-US"/>
              </w:rPr>
              <w:drawing>
                <wp:inline distT="0" distB="0" distL="0" distR="0" wp14:anchorId="35EBF73E" wp14:editId="3878D2ED">
                  <wp:extent cx="2705100" cy="2781300"/>
                  <wp:effectExtent l="0" t="0" r="19050" b="19050"/>
                  <wp:docPr id="69" name="Diagramă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1825A5">
              <w:rPr>
                <w:rFonts w:asciiTheme="minorHAnsi" w:hAnsiTheme="minorHAnsi"/>
                <w:b w:val="0"/>
                <w:color w:val="auto"/>
                <w:sz w:val="16"/>
                <w:szCs w:val="16"/>
              </w:rPr>
              <w:t xml:space="preserve">Sursa: </w:t>
            </w:r>
            <w:r w:rsidRPr="001825A5">
              <w:rPr>
                <w:b w:val="0"/>
                <w:color w:val="auto"/>
                <w:sz w:val="16"/>
                <w:szCs w:val="16"/>
              </w:rPr>
              <w:t>OI ADR Vest, date de monitorizare și calcule proprii</w:t>
            </w:r>
          </w:p>
        </w:tc>
      </w:tr>
    </w:tbl>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rPr>
        <w:t>Din totalul de 14.111,91 mp reprezentând supraf</w:t>
      </w:r>
      <w:r w:rsidR="006134D2" w:rsidRPr="001825A5">
        <w:rPr>
          <w:rFonts w:asciiTheme="minorHAnsi" w:hAnsiTheme="minorHAnsi" w:cs="Calibri"/>
        </w:rPr>
        <w:t>e</w:t>
      </w:r>
      <w:r w:rsidRPr="001825A5">
        <w:rPr>
          <w:rFonts w:asciiTheme="minorHAnsi" w:hAnsiTheme="minorHAnsi" w:cs="Calibri"/>
        </w:rPr>
        <w:t>ț</w:t>
      </w:r>
      <w:r w:rsidR="006134D2" w:rsidRPr="001825A5">
        <w:rPr>
          <w:rFonts w:asciiTheme="minorHAnsi" w:hAnsiTheme="minorHAnsi" w:cs="Calibri"/>
        </w:rPr>
        <w:t>ele</w:t>
      </w:r>
      <w:r w:rsidRPr="001825A5">
        <w:rPr>
          <w:rFonts w:asciiTheme="minorHAnsi" w:hAnsiTheme="minorHAnsi" w:cs="Calibri"/>
        </w:rPr>
        <w:t xml:space="preserve"> de producție modernizat</w:t>
      </w:r>
      <w:r w:rsidR="006134D2" w:rsidRPr="001825A5">
        <w:rPr>
          <w:rFonts w:asciiTheme="minorHAnsi" w:hAnsiTheme="minorHAnsi" w:cs="Calibri"/>
        </w:rPr>
        <w:t>e</w:t>
      </w:r>
      <w:r w:rsidRPr="001825A5">
        <w:rPr>
          <w:rFonts w:asciiTheme="minorHAnsi" w:hAnsiTheme="minorHAnsi" w:cs="Calibri"/>
        </w:rPr>
        <w:t>/construit</w:t>
      </w:r>
      <w:r w:rsidR="006134D2" w:rsidRPr="001825A5">
        <w:rPr>
          <w:rFonts w:asciiTheme="minorHAnsi" w:hAnsiTheme="minorHAnsi" w:cs="Calibri"/>
        </w:rPr>
        <w:t>e</w:t>
      </w:r>
      <w:r w:rsidRPr="001825A5">
        <w:rPr>
          <w:rFonts w:asciiTheme="minorHAnsi" w:hAnsiTheme="minorHAnsi" w:cs="Calibri"/>
        </w:rPr>
        <w:t xml:space="preserve"> prin proiect</w:t>
      </w:r>
      <w:r w:rsidR="006134D2" w:rsidRPr="001825A5">
        <w:rPr>
          <w:rFonts w:asciiTheme="minorHAnsi" w:hAnsiTheme="minorHAnsi" w:cs="Calibri"/>
        </w:rPr>
        <w:t>e</w:t>
      </w:r>
      <w:r w:rsidRPr="001825A5">
        <w:rPr>
          <w:rFonts w:asciiTheme="minorHAnsi" w:hAnsiTheme="minorHAnsi" w:cs="Calibri"/>
        </w:rPr>
        <w:t xml:space="preserve"> în cadrul întreprinderilor cu proiecte finalizate şi în implementare din Regiunea de Vest, beneficiari ai POS CCE în cadrul Operațiunii 1.1.1., pe primul loc cu supraf</w:t>
      </w:r>
      <w:r w:rsidR="006134D2" w:rsidRPr="001825A5">
        <w:rPr>
          <w:rFonts w:asciiTheme="minorHAnsi" w:hAnsiTheme="minorHAnsi" w:cs="Calibri"/>
        </w:rPr>
        <w:t>e</w:t>
      </w:r>
      <w:r w:rsidRPr="001825A5">
        <w:rPr>
          <w:rFonts w:asciiTheme="minorHAnsi" w:hAnsiTheme="minorHAnsi" w:cs="Calibri"/>
        </w:rPr>
        <w:t>ț</w:t>
      </w:r>
      <w:r w:rsidR="006134D2" w:rsidRPr="001825A5">
        <w:rPr>
          <w:rFonts w:asciiTheme="minorHAnsi" w:hAnsiTheme="minorHAnsi" w:cs="Calibri"/>
        </w:rPr>
        <w:t>e</w:t>
      </w:r>
      <w:r w:rsidRPr="001825A5">
        <w:rPr>
          <w:rFonts w:asciiTheme="minorHAnsi" w:hAnsiTheme="minorHAnsi" w:cs="Calibri"/>
        </w:rPr>
        <w:t xml:space="preserve"> de 7.950,71 mp, reprezentând un procent de 56% din totalul pe regiune a spaţiilor modernizate/construite prin proiect</w:t>
      </w:r>
      <w:r w:rsidR="006134D2" w:rsidRPr="001825A5">
        <w:rPr>
          <w:rFonts w:asciiTheme="minorHAnsi" w:hAnsiTheme="minorHAnsi" w:cs="Calibri"/>
        </w:rPr>
        <w:t>e</w:t>
      </w:r>
      <w:r w:rsidRPr="001825A5">
        <w:rPr>
          <w:rFonts w:asciiTheme="minorHAnsi" w:hAnsiTheme="minorHAnsi" w:cs="Calibri"/>
        </w:rPr>
        <w:t xml:space="preserve"> sunt întreprinderile din județul Arad. Acesta este urmat de județele Hunedoara şi </w:t>
      </w:r>
      <w:r w:rsidR="000C2C75" w:rsidRPr="001825A5">
        <w:rPr>
          <w:rFonts w:asciiTheme="minorHAnsi" w:hAnsiTheme="minorHAnsi" w:cs="Calibri"/>
        </w:rPr>
        <w:t>Timiș</w:t>
      </w:r>
      <w:r w:rsidRPr="001825A5">
        <w:rPr>
          <w:rFonts w:asciiTheme="minorHAnsi" w:hAnsiTheme="minorHAnsi" w:cs="Calibri"/>
        </w:rPr>
        <w:t xml:space="preserve"> cu un procent de 29%, respectiv 10%, şi județul </w:t>
      </w:r>
      <w:r w:rsidR="000C2C75" w:rsidRPr="001825A5">
        <w:rPr>
          <w:rFonts w:asciiTheme="minorHAnsi" w:hAnsiTheme="minorHAnsi" w:cs="Calibri"/>
        </w:rPr>
        <w:t>Caraș</w:t>
      </w:r>
      <w:r w:rsidRPr="001825A5">
        <w:rPr>
          <w:rFonts w:asciiTheme="minorHAnsi" w:hAnsiTheme="minorHAnsi" w:cs="Calibri"/>
        </w:rPr>
        <w:t>-Severin cu un procent de numai 5% (680 mp).</w:t>
      </w:r>
    </w:p>
    <w:p w:rsidR="00173D9E" w:rsidRPr="001825A5" w:rsidRDefault="00173D9E" w:rsidP="009659D6">
      <w:pPr>
        <w:spacing w:line="240" w:lineRule="auto"/>
        <w:jc w:val="both"/>
        <w:rPr>
          <w:rFonts w:asciiTheme="minorHAnsi" w:hAnsiTheme="minorHAnsi" w:cs="Calibri"/>
          <w:b/>
        </w:rPr>
      </w:pPr>
    </w:p>
    <w:p w:rsidR="009659D6" w:rsidRPr="001825A5" w:rsidRDefault="009659D6" w:rsidP="009659D6">
      <w:pPr>
        <w:spacing w:line="240" w:lineRule="auto"/>
        <w:jc w:val="both"/>
        <w:rPr>
          <w:rFonts w:asciiTheme="minorHAnsi" w:hAnsiTheme="minorHAnsi" w:cs="Calibri"/>
          <w:b/>
        </w:rPr>
      </w:pPr>
      <w:r w:rsidRPr="001825A5">
        <w:rPr>
          <w:rFonts w:asciiTheme="minorHAnsi" w:hAnsiTheme="minorHAnsi" w:cs="Calibri"/>
          <w:b/>
        </w:rPr>
        <w:t>Analiza indicatorilor  de realizare (Output) în cadrul proiectelor reziliate</w:t>
      </w:r>
    </w:p>
    <w:p w:rsidR="009659D6" w:rsidRPr="001825A5" w:rsidRDefault="009659D6" w:rsidP="009659D6">
      <w:pPr>
        <w:spacing w:line="240" w:lineRule="auto"/>
        <w:jc w:val="both"/>
        <w:rPr>
          <w:rFonts w:asciiTheme="minorHAnsi" w:hAnsiTheme="minorHAnsi" w:cs="Calibri"/>
          <w:color w:val="FF0000"/>
        </w:rPr>
      </w:pPr>
      <w:r w:rsidRPr="001825A5">
        <w:rPr>
          <w:rFonts w:asciiTheme="minorHAnsi" w:hAnsiTheme="minorHAnsi" w:cs="Calibri"/>
        </w:rPr>
        <w:t>În cadrul proiectelor finanţate prin Operațiunea 1.1.1. a POS CCE 2007-2013 la nivelul Regiunii Vest, din totalul de 169 de proiecte, 31 de proiecte au fost reziliate.</w:t>
      </w:r>
      <w:r w:rsidRPr="001825A5">
        <w:rPr>
          <w:rFonts w:asciiTheme="minorHAnsi" w:hAnsiTheme="minorHAnsi" w:cs="Calibri"/>
          <w:color w:val="FF0000"/>
        </w:rPr>
        <w:t xml:space="preserve"> </w:t>
      </w:r>
      <w:r w:rsidRPr="001825A5">
        <w:rPr>
          <w:rFonts w:asciiTheme="minorHAnsi" w:hAnsiTheme="minorHAnsi" w:cs="Calibri"/>
        </w:rPr>
        <w:t xml:space="preserve">Cu toate acestea, întreprinderile ale căror proiecte au fost reziliate au înregistrat la nivelul indicatorilor de realizare anumite </w:t>
      </w:r>
      <w:r w:rsidR="00593385" w:rsidRPr="001825A5">
        <w:rPr>
          <w:rFonts w:asciiTheme="minorHAnsi" w:hAnsiTheme="minorHAnsi" w:cs="Calibri"/>
        </w:rPr>
        <w:t>creșteri</w:t>
      </w:r>
      <w:r w:rsidRPr="001825A5">
        <w:rPr>
          <w:rFonts w:asciiTheme="minorHAnsi" w:hAnsiTheme="minorHAnsi" w:cs="Calibri"/>
        </w:rPr>
        <w:t>.</w:t>
      </w:r>
    </w:p>
    <w:p w:rsidR="009659D6" w:rsidRPr="001825A5" w:rsidRDefault="006134D2" w:rsidP="009659D6">
      <w:pPr>
        <w:spacing w:line="240" w:lineRule="auto"/>
        <w:jc w:val="both"/>
        <w:rPr>
          <w:rFonts w:asciiTheme="minorHAnsi" w:hAnsiTheme="minorHAnsi" w:cs="Calibri"/>
        </w:rPr>
      </w:pPr>
      <w:r w:rsidRPr="001825A5">
        <w:rPr>
          <w:rFonts w:asciiTheme="minorHAnsi" w:hAnsiTheme="minorHAnsi" w:cs="Calibri"/>
        </w:rPr>
        <w:t xml:space="preserve">Spre exemplu pentru indicatorul </w:t>
      </w:r>
      <w:r w:rsidR="009659D6" w:rsidRPr="001825A5">
        <w:rPr>
          <w:rFonts w:asciiTheme="minorHAnsi" w:hAnsiTheme="minorHAnsi" w:cs="Calibri"/>
        </w:rPr>
        <w:t xml:space="preserve">de realizare, Active tangibile </w:t>
      </w:r>
      <w:r w:rsidR="00593385" w:rsidRPr="001825A5">
        <w:rPr>
          <w:rFonts w:asciiTheme="minorHAnsi" w:hAnsiTheme="minorHAnsi" w:cs="Calibri"/>
        </w:rPr>
        <w:t>achiziționate</w:t>
      </w:r>
      <w:r w:rsidR="009659D6" w:rsidRPr="001825A5">
        <w:rPr>
          <w:rFonts w:asciiTheme="minorHAnsi" w:hAnsiTheme="minorHAnsi" w:cs="Calibri"/>
        </w:rPr>
        <w:t xml:space="preserve"> prin proiect, în cadrul cel</w:t>
      </w:r>
      <w:r w:rsidR="00C11612" w:rsidRPr="001825A5">
        <w:rPr>
          <w:rFonts w:asciiTheme="minorHAnsi" w:hAnsiTheme="minorHAnsi" w:cs="Calibri"/>
        </w:rPr>
        <w:t>e</w:t>
      </w:r>
      <w:r w:rsidR="009659D6" w:rsidRPr="001825A5">
        <w:rPr>
          <w:rFonts w:asciiTheme="minorHAnsi" w:hAnsiTheme="minorHAnsi" w:cs="Calibri"/>
        </w:rPr>
        <w:t xml:space="preserve"> 31 de întreprinderi c</w:t>
      </w:r>
      <w:r w:rsidR="00E72BE3" w:rsidRPr="001825A5">
        <w:rPr>
          <w:rFonts w:asciiTheme="minorHAnsi" w:hAnsiTheme="minorHAnsi" w:cs="Calibri"/>
        </w:rPr>
        <w:t>are</w:t>
      </w:r>
      <w:r w:rsidR="009659D6" w:rsidRPr="001825A5">
        <w:rPr>
          <w:rFonts w:asciiTheme="minorHAnsi" w:hAnsiTheme="minorHAnsi" w:cs="Calibri"/>
        </w:rPr>
        <w:t xml:space="preserve"> au avut proiecte reziliate </w:t>
      </w:r>
      <w:r w:rsidR="00C11612" w:rsidRPr="001825A5">
        <w:rPr>
          <w:rFonts w:asciiTheme="minorHAnsi" w:hAnsiTheme="minorHAnsi" w:cs="Calibri"/>
        </w:rPr>
        <w:t>au înregistrat</w:t>
      </w:r>
      <w:r w:rsidR="009659D6" w:rsidRPr="001825A5">
        <w:rPr>
          <w:rFonts w:asciiTheme="minorHAnsi" w:hAnsiTheme="minorHAnsi" w:cs="Calibri"/>
        </w:rPr>
        <w:t xml:space="preserve"> 634 active tangibile. Dintre acestea 53,47% au fost </w:t>
      </w:r>
      <w:r w:rsidR="00593385" w:rsidRPr="001825A5">
        <w:rPr>
          <w:rFonts w:asciiTheme="minorHAnsi" w:hAnsiTheme="minorHAnsi" w:cs="Calibri"/>
        </w:rPr>
        <w:t>achiziționate</w:t>
      </w:r>
      <w:r w:rsidR="009659D6" w:rsidRPr="001825A5">
        <w:rPr>
          <w:rFonts w:asciiTheme="minorHAnsi" w:hAnsiTheme="minorHAnsi" w:cs="Calibri"/>
        </w:rPr>
        <w:t xml:space="preserve"> de întreprinderile din </w:t>
      </w:r>
      <w:r w:rsidR="00593385" w:rsidRPr="001825A5">
        <w:rPr>
          <w:rFonts w:asciiTheme="minorHAnsi" w:hAnsiTheme="minorHAnsi" w:cs="Calibri"/>
        </w:rPr>
        <w:t>județul</w:t>
      </w:r>
      <w:r w:rsidR="009659D6" w:rsidRPr="001825A5">
        <w:rPr>
          <w:rFonts w:asciiTheme="minorHAnsi" w:hAnsiTheme="minorHAnsi" w:cs="Calibri"/>
        </w:rPr>
        <w:t xml:space="preserve"> Hunedoara, urmat de </w:t>
      </w:r>
      <w:r w:rsidR="00593385" w:rsidRPr="001825A5">
        <w:rPr>
          <w:rFonts w:asciiTheme="minorHAnsi" w:hAnsiTheme="minorHAnsi" w:cs="Calibri"/>
        </w:rPr>
        <w:t>județele</w:t>
      </w:r>
      <w:r w:rsidR="009659D6" w:rsidRPr="001825A5">
        <w:rPr>
          <w:rFonts w:asciiTheme="minorHAnsi" w:hAnsiTheme="minorHAnsi" w:cs="Calibri"/>
        </w:rPr>
        <w:t xml:space="preserve"> </w:t>
      </w:r>
      <w:r w:rsidR="00593385" w:rsidRPr="001825A5">
        <w:rPr>
          <w:rFonts w:asciiTheme="minorHAnsi" w:hAnsiTheme="minorHAnsi" w:cs="Calibri"/>
        </w:rPr>
        <w:t>Timiș</w:t>
      </w:r>
      <w:r w:rsidR="009659D6" w:rsidRPr="001825A5">
        <w:rPr>
          <w:rFonts w:asciiTheme="minorHAnsi" w:hAnsiTheme="minorHAnsi" w:cs="Calibri"/>
        </w:rPr>
        <w:t xml:space="preserve"> (138 </w:t>
      </w:r>
      <w:r w:rsidR="00593385" w:rsidRPr="001825A5">
        <w:rPr>
          <w:rFonts w:asciiTheme="minorHAnsi" w:hAnsiTheme="minorHAnsi" w:cs="Calibri"/>
        </w:rPr>
        <w:t>bucăți</w:t>
      </w:r>
      <w:r w:rsidR="009659D6" w:rsidRPr="001825A5">
        <w:rPr>
          <w:rFonts w:asciiTheme="minorHAnsi" w:hAnsiTheme="minorHAnsi" w:cs="Calibri"/>
        </w:rPr>
        <w:t xml:space="preserve">) şi </w:t>
      </w:r>
      <w:r w:rsidR="00593385" w:rsidRPr="001825A5">
        <w:rPr>
          <w:rFonts w:asciiTheme="minorHAnsi" w:hAnsiTheme="minorHAnsi" w:cs="Calibri"/>
        </w:rPr>
        <w:t>Caraș</w:t>
      </w:r>
      <w:r w:rsidR="009659D6" w:rsidRPr="001825A5">
        <w:rPr>
          <w:rFonts w:asciiTheme="minorHAnsi" w:hAnsiTheme="minorHAnsi" w:cs="Calibri"/>
        </w:rPr>
        <w:t xml:space="preserve">-Severin (117 </w:t>
      </w:r>
      <w:r w:rsidR="00593385" w:rsidRPr="001825A5">
        <w:rPr>
          <w:rFonts w:asciiTheme="minorHAnsi" w:hAnsiTheme="minorHAnsi" w:cs="Calibri"/>
        </w:rPr>
        <w:t>bucăți</w:t>
      </w:r>
      <w:r w:rsidR="009659D6" w:rsidRPr="001825A5">
        <w:rPr>
          <w:rFonts w:asciiTheme="minorHAnsi" w:hAnsiTheme="minorHAnsi" w:cs="Calibri"/>
        </w:rPr>
        <w:t xml:space="preserve">), reprezentând un procent de 21,77%, respectiv 18,45% din totalul acestora. Pe ultimul loc la acest capitol este </w:t>
      </w:r>
      <w:r w:rsidR="00593385" w:rsidRPr="001825A5">
        <w:rPr>
          <w:rFonts w:asciiTheme="minorHAnsi" w:hAnsiTheme="minorHAnsi" w:cs="Calibri"/>
        </w:rPr>
        <w:t>județul</w:t>
      </w:r>
      <w:r w:rsidR="009659D6" w:rsidRPr="001825A5">
        <w:rPr>
          <w:rFonts w:asciiTheme="minorHAnsi" w:hAnsiTheme="minorHAnsi" w:cs="Calibri"/>
        </w:rPr>
        <w:t xml:space="preserve"> Arad (40 </w:t>
      </w:r>
      <w:r w:rsidR="00593385" w:rsidRPr="001825A5">
        <w:rPr>
          <w:rFonts w:asciiTheme="minorHAnsi" w:hAnsiTheme="minorHAnsi" w:cs="Calibri"/>
        </w:rPr>
        <w:t>bucăți</w:t>
      </w:r>
      <w:r w:rsidR="009659D6" w:rsidRPr="001825A5">
        <w:rPr>
          <w:rFonts w:asciiTheme="minorHAnsi" w:hAnsiTheme="minorHAnsi" w:cs="Calibri"/>
        </w:rPr>
        <w:t>) cu un procent de numai 6,31%.</w:t>
      </w:r>
    </w:p>
    <w:p w:rsidR="009659D6" w:rsidRPr="001825A5" w:rsidRDefault="00C11612" w:rsidP="009659D6">
      <w:pPr>
        <w:spacing w:line="240" w:lineRule="auto"/>
        <w:jc w:val="both"/>
        <w:rPr>
          <w:rFonts w:asciiTheme="minorHAnsi" w:hAnsiTheme="minorHAnsi" w:cs="Calibri"/>
        </w:rPr>
      </w:pPr>
      <w:r w:rsidRPr="001825A5">
        <w:rPr>
          <w:rFonts w:asciiTheme="minorHAnsi" w:hAnsiTheme="minorHAnsi" w:cs="Calibri"/>
        </w:rPr>
        <w:t xml:space="preserve">Pentru indicatorul de realizare </w:t>
      </w:r>
      <w:r w:rsidR="009659D6" w:rsidRPr="001825A5">
        <w:rPr>
          <w:rFonts w:asciiTheme="minorHAnsi" w:hAnsiTheme="minorHAnsi" w:cs="Calibri"/>
        </w:rPr>
        <w:t xml:space="preserve">Active intangibile </w:t>
      </w:r>
      <w:r w:rsidR="00593385" w:rsidRPr="001825A5">
        <w:rPr>
          <w:rFonts w:asciiTheme="minorHAnsi" w:hAnsiTheme="minorHAnsi" w:cs="Calibri"/>
        </w:rPr>
        <w:t>achiziționate</w:t>
      </w:r>
      <w:r w:rsidR="009659D6" w:rsidRPr="001825A5">
        <w:rPr>
          <w:rFonts w:asciiTheme="minorHAnsi" w:hAnsiTheme="minorHAnsi" w:cs="Calibri"/>
        </w:rPr>
        <w:t xml:space="preserve"> prin proiect, în cadrul întreprinderilor cu proiecte reziliate a</w:t>
      </w:r>
      <w:r w:rsidRPr="001825A5">
        <w:rPr>
          <w:rFonts w:asciiTheme="minorHAnsi" w:hAnsiTheme="minorHAnsi" w:cs="Calibri"/>
        </w:rPr>
        <w:t>u</w:t>
      </w:r>
      <w:r w:rsidR="009659D6" w:rsidRPr="001825A5">
        <w:rPr>
          <w:rFonts w:asciiTheme="minorHAnsi" w:hAnsiTheme="minorHAnsi" w:cs="Calibri"/>
        </w:rPr>
        <w:t xml:space="preserve"> fost </w:t>
      </w:r>
      <w:r w:rsidRPr="001825A5">
        <w:rPr>
          <w:rFonts w:asciiTheme="minorHAnsi" w:hAnsiTheme="minorHAnsi" w:cs="Calibri"/>
        </w:rPr>
        <w:t>înregistrate</w:t>
      </w:r>
      <w:r w:rsidR="009659D6" w:rsidRPr="001825A5">
        <w:rPr>
          <w:rFonts w:asciiTheme="minorHAnsi" w:hAnsiTheme="minorHAnsi" w:cs="Calibri"/>
        </w:rPr>
        <w:t xml:space="preserve"> un total de 37 active intangibile. Pe primul loc la acest capitol este </w:t>
      </w:r>
      <w:r w:rsidR="00593385" w:rsidRPr="001825A5">
        <w:rPr>
          <w:rFonts w:asciiTheme="minorHAnsi" w:hAnsiTheme="minorHAnsi" w:cs="Calibri"/>
        </w:rPr>
        <w:t>județul</w:t>
      </w:r>
      <w:r w:rsidR="009659D6" w:rsidRPr="001825A5">
        <w:rPr>
          <w:rFonts w:asciiTheme="minorHAnsi" w:hAnsiTheme="minorHAnsi" w:cs="Calibri"/>
        </w:rPr>
        <w:t xml:space="preserve"> </w:t>
      </w:r>
      <w:r w:rsidR="00A100BD" w:rsidRPr="001825A5">
        <w:rPr>
          <w:rFonts w:asciiTheme="minorHAnsi" w:hAnsiTheme="minorHAnsi" w:cs="Calibri"/>
        </w:rPr>
        <w:t>Timiș</w:t>
      </w:r>
      <w:r w:rsidR="009659D6" w:rsidRPr="001825A5">
        <w:rPr>
          <w:rFonts w:asciiTheme="minorHAnsi" w:hAnsiTheme="minorHAnsi" w:cs="Calibri"/>
        </w:rPr>
        <w:t xml:space="preserve"> cu un total de 26 active intangibile, reprezentând 70,27% din totalul acestora. Pe ultimul loc se clase</w:t>
      </w:r>
      <w:r w:rsidR="00D3550B" w:rsidRPr="001825A5">
        <w:rPr>
          <w:rFonts w:asciiTheme="minorHAnsi" w:hAnsiTheme="minorHAnsi" w:cs="Calibri"/>
        </w:rPr>
        <w:t>a</w:t>
      </w:r>
      <w:r w:rsidR="009659D6" w:rsidRPr="001825A5">
        <w:rPr>
          <w:rFonts w:asciiTheme="minorHAnsi" w:hAnsiTheme="minorHAnsi" w:cs="Calibri"/>
        </w:rPr>
        <w:t xml:space="preserve">ză </w:t>
      </w:r>
      <w:r w:rsidR="00A100BD" w:rsidRPr="001825A5">
        <w:rPr>
          <w:rFonts w:asciiTheme="minorHAnsi" w:hAnsiTheme="minorHAnsi" w:cs="Calibri"/>
        </w:rPr>
        <w:t>județul</w:t>
      </w:r>
      <w:r w:rsidR="009659D6" w:rsidRPr="001825A5">
        <w:rPr>
          <w:rFonts w:asciiTheme="minorHAnsi" w:hAnsiTheme="minorHAnsi" w:cs="Calibri"/>
        </w:rPr>
        <w:t xml:space="preserve"> Hunedoara cu un procent de numai 2,7%.</w:t>
      </w:r>
    </w:p>
    <w:p w:rsidR="009659D6" w:rsidRPr="001825A5" w:rsidRDefault="006134D2" w:rsidP="009659D6">
      <w:pPr>
        <w:spacing w:line="240" w:lineRule="auto"/>
        <w:jc w:val="both"/>
        <w:rPr>
          <w:rFonts w:asciiTheme="minorHAnsi" w:hAnsiTheme="minorHAnsi" w:cs="Calibri"/>
        </w:rPr>
      </w:pPr>
      <w:r w:rsidRPr="001825A5">
        <w:rPr>
          <w:rFonts w:asciiTheme="minorHAnsi" w:hAnsiTheme="minorHAnsi" w:cs="Calibri"/>
        </w:rPr>
        <w:lastRenderedPageBreak/>
        <w:t xml:space="preserve">În ceea ce priveşte </w:t>
      </w:r>
      <w:r w:rsidR="00A100BD" w:rsidRPr="001825A5">
        <w:rPr>
          <w:rFonts w:asciiTheme="minorHAnsi" w:hAnsiTheme="minorHAnsi" w:cs="Calibri"/>
        </w:rPr>
        <w:t>suprafețele</w:t>
      </w:r>
      <w:r w:rsidR="009659D6" w:rsidRPr="001825A5">
        <w:rPr>
          <w:rFonts w:asciiTheme="minorHAnsi" w:hAnsiTheme="minorHAnsi" w:cs="Calibri"/>
        </w:rPr>
        <w:t xml:space="preserve"> de </w:t>
      </w:r>
      <w:r w:rsidR="00A100BD" w:rsidRPr="001825A5">
        <w:rPr>
          <w:rFonts w:asciiTheme="minorHAnsi" w:hAnsiTheme="minorHAnsi" w:cs="Calibri"/>
        </w:rPr>
        <w:t>producție</w:t>
      </w:r>
      <w:r w:rsidR="009659D6" w:rsidRPr="001825A5">
        <w:rPr>
          <w:rFonts w:asciiTheme="minorHAnsi" w:hAnsiTheme="minorHAnsi" w:cs="Calibri"/>
        </w:rPr>
        <w:t xml:space="preserve"> modernizat</w:t>
      </w:r>
      <w:r w:rsidRPr="001825A5">
        <w:rPr>
          <w:rFonts w:asciiTheme="minorHAnsi" w:hAnsiTheme="minorHAnsi" w:cs="Calibri"/>
        </w:rPr>
        <w:t>e/</w:t>
      </w:r>
      <w:r w:rsidR="009659D6" w:rsidRPr="001825A5">
        <w:rPr>
          <w:rFonts w:asciiTheme="minorHAnsi" w:hAnsiTheme="minorHAnsi" w:cs="Calibri"/>
        </w:rPr>
        <w:t>construit</w:t>
      </w:r>
      <w:r w:rsidRPr="001825A5">
        <w:rPr>
          <w:rFonts w:asciiTheme="minorHAnsi" w:hAnsiTheme="minorHAnsi" w:cs="Calibri"/>
        </w:rPr>
        <w:t>e</w:t>
      </w:r>
      <w:r w:rsidR="009659D6" w:rsidRPr="001825A5">
        <w:rPr>
          <w:rFonts w:asciiTheme="minorHAnsi" w:hAnsiTheme="minorHAnsi" w:cs="Calibri"/>
        </w:rPr>
        <w:t xml:space="preserve"> prin proiect</w:t>
      </w:r>
      <w:r w:rsidRPr="001825A5">
        <w:rPr>
          <w:rFonts w:asciiTheme="minorHAnsi" w:hAnsiTheme="minorHAnsi" w:cs="Calibri"/>
        </w:rPr>
        <w:t>e</w:t>
      </w:r>
      <w:r w:rsidR="009659D6" w:rsidRPr="001825A5">
        <w:rPr>
          <w:rFonts w:asciiTheme="minorHAnsi" w:hAnsiTheme="minorHAnsi" w:cs="Calibri"/>
        </w:rPr>
        <w:t xml:space="preserve"> în cadrul întreprinderilor cu proiecte reziliate</w:t>
      </w:r>
      <w:r w:rsidRPr="001825A5">
        <w:rPr>
          <w:rFonts w:asciiTheme="minorHAnsi" w:hAnsiTheme="minorHAnsi" w:cs="Calibri"/>
        </w:rPr>
        <w:t>,</w:t>
      </w:r>
      <w:r w:rsidR="009659D6" w:rsidRPr="001825A5">
        <w:rPr>
          <w:rFonts w:asciiTheme="minorHAnsi" w:hAnsiTheme="minorHAnsi" w:cs="Calibri"/>
        </w:rPr>
        <w:t xml:space="preserve"> tota</w:t>
      </w:r>
      <w:r w:rsidR="00E72BE3" w:rsidRPr="001825A5">
        <w:rPr>
          <w:rFonts w:asciiTheme="minorHAnsi" w:hAnsiTheme="minorHAnsi" w:cs="Calibri"/>
        </w:rPr>
        <w:t>lul a fost de 6.881,65 mp. Județ</w:t>
      </w:r>
      <w:r w:rsidR="009659D6" w:rsidRPr="001825A5">
        <w:rPr>
          <w:rFonts w:asciiTheme="minorHAnsi" w:hAnsiTheme="minorHAnsi" w:cs="Calibri"/>
        </w:rPr>
        <w:t xml:space="preserve">ele </w:t>
      </w:r>
      <w:r w:rsidR="00A100BD" w:rsidRPr="001825A5">
        <w:rPr>
          <w:rFonts w:asciiTheme="minorHAnsi" w:hAnsiTheme="minorHAnsi" w:cs="Calibri"/>
        </w:rPr>
        <w:t>fruntașe</w:t>
      </w:r>
      <w:r w:rsidR="009659D6" w:rsidRPr="001825A5">
        <w:rPr>
          <w:rFonts w:asciiTheme="minorHAnsi" w:hAnsiTheme="minorHAnsi" w:cs="Calibri"/>
        </w:rPr>
        <w:t xml:space="preserve"> din acest punct de vedere sunt </w:t>
      </w:r>
      <w:r w:rsidR="00A100BD" w:rsidRPr="001825A5">
        <w:rPr>
          <w:rFonts w:asciiTheme="minorHAnsi" w:hAnsiTheme="minorHAnsi" w:cs="Calibri"/>
        </w:rPr>
        <w:t>Timiș</w:t>
      </w:r>
      <w:r w:rsidR="009659D6" w:rsidRPr="001825A5">
        <w:rPr>
          <w:rFonts w:asciiTheme="minorHAnsi" w:hAnsiTheme="minorHAnsi" w:cs="Calibri"/>
        </w:rPr>
        <w:t xml:space="preserve"> cu </w:t>
      </w:r>
      <w:r w:rsidRPr="001825A5">
        <w:rPr>
          <w:rFonts w:asciiTheme="minorHAnsi" w:hAnsiTheme="minorHAnsi" w:cs="Calibri"/>
        </w:rPr>
        <w:t>suprafețe modernizate/</w:t>
      </w:r>
      <w:r w:rsidR="009659D6" w:rsidRPr="001825A5">
        <w:rPr>
          <w:rFonts w:asciiTheme="minorHAnsi" w:hAnsiTheme="minorHAnsi" w:cs="Calibri"/>
        </w:rPr>
        <w:t>construit</w:t>
      </w:r>
      <w:r w:rsidRPr="001825A5">
        <w:rPr>
          <w:rFonts w:asciiTheme="minorHAnsi" w:hAnsiTheme="minorHAnsi" w:cs="Calibri"/>
        </w:rPr>
        <w:t>e</w:t>
      </w:r>
      <w:r w:rsidR="009659D6" w:rsidRPr="001825A5">
        <w:rPr>
          <w:rFonts w:asciiTheme="minorHAnsi" w:hAnsiTheme="minorHAnsi" w:cs="Calibri"/>
        </w:rPr>
        <w:t xml:space="preserve"> de 2.766 mp şi Hunedoara cu 2.410 mp.</w:t>
      </w:r>
    </w:p>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b/>
        </w:rPr>
        <w:t>Indicatorii de rezultat (Result)</w:t>
      </w:r>
      <w:r w:rsidRPr="001825A5">
        <w:rPr>
          <w:rFonts w:asciiTheme="minorHAnsi" w:hAnsiTheme="minorHAnsi" w:cs="Calibri"/>
        </w:rPr>
        <w:t xml:space="preserve"> din cadrul Axei Prioritare 1 (DMI 1.1), </w:t>
      </w:r>
      <w:r w:rsidRPr="001825A5">
        <w:rPr>
          <w:rFonts w:asciiTheme="minorHAnsi" w:hAnsiTheme="minorHAnsi" w:cs="Calibri"/>
          <w:b/>
        </w:rPr>
        <w:t>Operațiunea 1.1.1.</w:t>
      </w:r>
      <w:r w:rsidRPr="001825A5">
        <w:rPr>
          <w:rFonts w:asciiTheme="minorHAnsi" w:hAnsiTheme="minorHAnsi" w:cs="Calibri"/>
        </w:rPr>
        <w:t xml:space="preserve"> “</w:t>
      </w:r>
      <w:r w:rsidRPr="001825A5">
        <w:rPr>
          <w:rFonts w:asciiTheme="minorHAnsi" w:hAnsiTheme="minorHAnsi" w:cs="Calibri"/>
          <w:b/>
        </w:rPr>
        <w:t>Sprijin financiar acordat pentru investiţii în întreprinderi”</w:t>
      </w:r>
      <w:r w:rsidRPr="001825A5">
        <w:rPr>
          <w:rFonts w:asciiTheme="minorHAnsi" w:hAnsiTheme="minorHAnsi" w:cs="Calibri"/>
        </w:rPr>
        <w:t xml:space="preserve"> sunt următorii:</w:t>
      </w:r>
    </w:p>
    <w:p w:rsidR="009659D6" w:rsidRPr="001825A5" w:rsidRDefault="009659D6" w:rsidP="009659D6">
      <w:pPr>
        <w:pStyle w:val="ListParagraph"/>
        <w:numPr>
          <w:ilvl w:val="0"/>
          <w:numId w:val="9"/>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Contribuţia proprie a beneficiarului;</w:t>
      </w:r>
    </w:p>
    <w:p w:rsidR="009659D6" w:rsidRPr="001825A5" w:rsidRDefault="009659D6" w:rsidP="009659D6">
      <w:pPr>
        <w:pStyle w:val="ListParagraph"/>
        <w:numPr>
          <w:ilvl w:val="0"/>
          <w:numId w:val="9"/>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Creşterea cifrei de afaceri (%);</w:t>
      </w:r>
    </w:p>
    <w:p w:rsidR="009659D6" w:rsidRPr="001825A5" w:rsidRDefault="009659D6" w:rsidP="009659D6">
      <w:pPr>
        <w:pStyle w:val="ListParagraph"/>
        <w:numPr>
          <w:ilvl w:val="0"/>
          <w:numId w:val="9"/>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Numărul locurilor de muncă nou create (femei, bărbaţi, persoane cu dizabilităţi, alte categorii);</w:t>
      </w:r>
    </w:p>
    <w:p w:rsidR="009659D6" w:rsidRPr="001825A5" w:rsidRDefault="009659D6" w:rsidP="009659D6">
      <w:pPr>
        <w:pStyle w:val="ListParagraph"/>
        <w:numPr>
          <w:ilvl w:val="0"/>
          <w:numId w:val="9"/>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Numărul locurilor de muncă menținute;</w:t>
      </w:r>
    </w:p>
    <w:p w:rsidR="009659D6" w:rsidRPr="001825A5" w:rsidRDefault="009659D6" w:rsidP="009659D6">
      <w:pPr>
        <w:pStyle w:val="ListParagraph"/>
        <w:numPr>
          <w:ilvl w:val="0"/>
          <w:numId w:val="9"/>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*Creşterea exportului (% se aplică doar pentru Apelul din 2014).</w:t>
      </w:r>
    </w:p>
    <w:p w:rsidR="009659D6" w:rsidRPr="001825A5" w:rsidRDefault="009659D6" w:rsidP="009659D6">
      <w:pPr>
        <w:spacing w:line="240" w:lineRule="auto"/>
        <w:jc w:val="both"/>
        <w:rPr>
          <w:rFonts w:asciiTheme="minorHAnsi" w:hAnsiTheme="minorHAnsi" w:cs="Calibri"/>
        </w:rPr>
      </w:pPr>
      <w:r w:rsidRPr="001825A5">
        <w:rPr>
          <w:rFonts w:asciiTheme="minorHAnsi" w:hAnsiTheme="minorHAnsi" w:cs="Calibri"/>
        </w:rPr>
        <w:t xml:space="preserve">Contribuția proprie a beneficiarului poate fi interpretată ca fonduri private mobilizate pentru investiții. </w:t>
      </w:r>
      <w:r w:rsidRPr="001825A5">
        <w:rPr>
          <w:rFonts w:asciiTheme="minorHAnsi" w:hAnsiTheme="minorHAnsi" w:cs="Calibri"/>
          <w:b/>
        </w:rPr>
        <w:t xml:space="preserve">Valoarea totală </w:t>
      </w:r>
      <w:r w:rsidRPr="001825A5">
        <w:rPr>
          <w:rFonts w:asciiTheme="minorHAnsi" w:hAnsiTheme="minorHAnsi" w:cs="Calibri"/>
        </w:rPr>
        <w:t xml:space="preserve">reprezentând </w:t>
      </w:r>
      <w:r w:rsidR="000C2C75" w:rsidRPr="001825A5">
        <w:rPr>
          <w:rFonts w:asciiTheme="minorHAnsi" w:hAnsiTheme="minorHAnsi" w:cs="Calibri"/>
          <w:b/>
        </w:rPr>
        <w:t>Contribuțiile</w:t>
      </w:r>
      <w:r w:rsidR="00D818E4" w:rsidRPr="001825A5">
        <w:rPr>
          <w:rFonts w:asciiTheme="minorHAnsi" w:hAnsiTheme="minorHAnsi" w:cs="Calibri"/>
          <w:b/>
        </w:rPr>
        <w:t xml:space="preserve"> proprii</w:t>
      </w:r>
      <w:r w:rsidRPr="001825A5">
        <w:rPr>
          <w:rFonts w:asciiTheme="minorHAnsi" w:hAnsiTheme="minorHAnsi" w:cs="Calibri"/>
          <w:b/>
        </w:rPr>
        <w:t xml:space="preserve"> a</w:t>
      </w:r>
      <w:r w:rsidR="00D818E4" w:rsidRPr="001825A5">
        <w:rPr>
          <w:rFonts w:asciiTheme="minorHAnsi" w:hAnsiTheme="minorHAnsi" w:cs="Calibri"/>
          <w:b/>
        </w:rPr>
        <w:t>le</w:t>
      </w:r>
      <w:r w:rsidRPr="001825A5">
        <w:rPr>
          <w:rFonts w:asciiTheme="minorHAnsi" w:hAnsiTheme="minorHAnsi" w:cs="Calibri"/>
          <w:b/>
        </w:rPr>
        <w:t xml:space="preserve"> beneficiar</w:t>
      </w:r>
      <w:r w:rsidR="00D818E4" w:rsidRPr="001825A5">
        <w:rPr>
          <w:rFonts w:asciiTheme="minorHAnsi" w:hAnsiTheme="minorHAnsi" w:cs="Calibri"/>
          <w:b/>
        </w:rPr>
        <w:t xml:space="preserve">ilor </w:t>
      </w:r>
      <w:r w:rsidRPr="001825A5">
        <w:rPr>
          <w:rFonts w:asciiTheme="minorHAnsi" w:hAnsiTheme="minorHAnsi" w:cs="Calibri"/>
          <w:b/>
        </w:rPr>
        <w:t>(lei)</w:t>
      </w:r>
      <w:r w:rsidRPr="001825A5">
        <w:rPr>
          <w:rFonts w:asciiTheme="minorHAnsi" w:hAnsiTheme="minorHAnsi" w:cs="Calibri"/>
        </w:rPr>
        <w:t xml:space="preserve">  este în valoare de </w:t>
      </w:r>
      <w:r w:rsidRPr="001825A5">
        <w:rPr>
          <w:rFonts w:asciiTheme="minorHAnsi" w:hAnsiTheme="minorHAnsi" w:cs="Calibri"/>
          <w:b/>
        </w:rPr>
        <w:t>302.603.048,50 lei</w:t>
      </w:r>
      <w:r w:rsidRPr="001825A5">
        <w:rPr>
          <w:rFonts w:asciiTheme="minorHAnsi" w:hAnsiTheme="minorHAnsi" w:cs="Calibri"/>
        </w:rPr>
        <w:t xml:space="preserve"> </w:t>
      </w:r>
      <w:r w:rsidR="00E72BE3" w:rsidRPr="001825A5">
        <w:rPr>
          <w:rFonts w:asciiTheme="minorHAnsi" w:hAnsiTheme="minorHAnsi" w:cs="Calibri"/>
        </w:rPr>
        <w:t xml:space="preserve">(169 proiecte) </w:t>
      </w:r>
      <w:r w:rsidRPr="001825A5">
        <w:rPr>
          <w:rFonts w:asciiTheme="minorHAnsi" w:hAnsiTheme="minorHAnsi" w:cs="Calibri"/>
        </w:rPr>
        <w:t>dintre care:</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67.223.365,90 lei în județul Arad;</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18.023.124,03 lei în județul Caraș-Severin;</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79.085.735,98 lei în județul Hunedoara;</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138.270.822,59 lei în județul Timiș.</w:t>
      </w:r>
    </w:p>
    <w:p w:rsidR="009659D6" w:rsidRPr="001825A5" w:rsidRDefault="000C2C75" w:rsidP="009659D6">
      <w:pPr>
        <w:spacing w:line="240" w:lineRule="auto"/>
        <w:jc w:val="both"/>
        <w:rPr>
          <w:rFonts w:asciiTheme="minorHAnsi" w:hAnsiTheme="minorHAnsi" w:cs="Calibri"/>
        </w:rPr>
      </w:pPr>
      <w:r w:rsidRPr="001825A5">
        <w:rPr>
          <w:rFonts w:asciiTheme="minorHAnsi" w:hAnsiTheme="minorHAnsi" w:cs="Calibri"/>
          <w:b/>
        </w:rPr>
        <w:t>Contribuțiile</w:t>
      </w:r>
      <w:r w:rsidR="00D818E4" w:rsidRPr="001825A5">
        <w:rPr>
          <w:rFonts w:asciiTheme="minorHAnsi" w:hAnsiTheme="minorHAnsi" w:cs="Calibri"/>
          <w:b/>
        </w:rPr>
        <w:t xml:space="preserve"> proprii</w:t>
      </w:r>
      <w:r w:rsidR="009659D6" w:rsidRPr="001825A5">
        <w:rPr>
          <w:rFonts w:asciiTheme="minorHAnsi" w:hAnsiTheme="minorHAnsi" w:cs="Calibri"/>
          <w:b/>
        </w:rPr>
        <w:t xml:space="preserve"> a</w:t>
      </w:r>
      <w:r w:rsidR="00D818E4" w:rsidRPr="001825A5">
        <w:rPr>
          <w:rFonts w:asciiTheme="minorHAnsi" w:hAnsiTheme="minorHAnsi" w:cs="Calibri"/>
          <w:b/>
        </w:rPr>
        <w:t>le</w:t>
      </w:r>
      <w:r w:rsidR="009659D6" w:rsidRPr="001825A5">
        <w:rPr>
          <w:rFonts w:asciiTheme="minorHAnsi" w:hAnsiTheme="minorHAnsi" w:cs="Calibri"/>
          <w:b/>
        </w:rPr>
        <w:t xml:space="preserve"> beneficiar</w:t>
      </w:r>
      <w:r w:rsidR="00D818E4" w:rsidRPr="001825A5">
        <w:rPr>
          <w:rFonts w:asciiTheme="minorHAnsi" w:hAnsiTheme="minorHAnsi" w:cs="Calibri"/>
          <w:b/>
        </w:rPr>
        <w:t>ilor</w:t>
      </w:r>
      <w:r w:rsidR="009659D6" w:rsidRPr="001825A5">
        <w:rPr>
          <w:rFonts w:asciiTheme="minorHAnsi" w:hAnsiTheme="minorHAnsi" w:cs="Calibri"/>
          <w:b/>
        </w:rPr>
        <w:t xml:space="preserve"> (lei)</w:t>
      </w:r>
      <w:r w:rsidR="009659D6" w:rsidRPr="001825A5">
        <w:rPr>
          <w:rFonts w:asciiTheme="minorHAnsi" w:hAnsiTheme="minorHAnsi" w:cs="Calibri"/>
        </w:rPr>
        <w:t xml:space="preserve"> </w:t>
      </w:r>
      <w:r w:rsidR="009659D6" w:rsidRPr="001825A5">
        <w:rPr>
          <w:rFonts w:asciiTheme="minorHAnsi" w:hAnsiTheme="minorHAnsi" w:cs="Calibri"/>
          <w:b/>
        </w:rPr>
        <w:t>în cadrul proiectelor finalizate şi în curs de implementare</w:t>
      </w:r>
      <w:r w:rsidR="009659D6" w:rsidRPr="001825A5">
        <w:rPr>
          <w:rFonts w:asciiTheme="minorHAnsi" w:hAnsiTheme="minorHAnsi" w:cs="Calibri"/>
        </w:rPr>
        <w:t xml:space="preserve"> </w:t>
      </w:r>
      <w:r w:rsidR="00E72BE3" w:rsidRPr="001825A5">
        <w:rPr>
          <w:rFonts w:asciiTheme="minorHAnsi" w:hAnsiTheme="minorHAnsi" w:cs="Calibri"/>
        </w:rPr>
        <w:t xml:space="preserve">(138 proiecte) </w:t>
      </w:r>
      <w:r w:rsidR="009659D6" w:rsidRPr="001825A5">
        <w:rPr>
          <w:rFonts w:asciiTheme="minorHAnsi" w:hAnsiTheme="minorHAnsi" w:cs="Calibri"/>
        </w:rPr>
        <w:t xml:space="preserve">este în valoare de </w:t>
      </w:r>
      <w:r w:rsidR="009659D6" w:rsidRPr="001825A5">
        <w:rPr>
          <w:rFonts w:asciiTheme="minorHAnsi" w:hAnsiTheme="minorHAnsi" w:cs="Calibri"/>
          <w:b/>
        </w:rPr>
        <w:t>212.618.645,23 lei</w:t>
      </w:r>
      <w:r w:rsidR="009659D6" w:rsidRPr="001825A5">
        <w:rPr>
          <w:rFonts w:asciiTheme="minorHAnsi" w:hAnsiTheme="minorHAnsi" w:cs="Calibri"/>
        </w:rPr>
        <w:t xml:space="preserve"> dintre care:</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27.182.979,36 lei în județul Arad;</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6.314.392,54 lei în județul Caraș-Severin;</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67.537.116,25 lei în județul Hunedoara;</w:t>
      </w:r>
    </w:p>
    <w:p w:rsidR="009659D6" w:rsidRPr="001825A5" w:rsidRDefault="009659D6" w:rsidP="009659D6">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81.584.157,08 lei în județul Timiș.</w:t>
      </w:r>
    </w:p>
    <w:p w:rsidR="00E72BE3" w:rsidRPr="001825A5" w:rsidRDefault="00E72BE3" w:rsidP="00E72BE3">
      <w:pPr>
        <w:pStyle w:val="ListParagraph"/>
        <w:spacing w:after="200"/>
        <w:jc w:val="both"/>
        <w:rPr>
          <w:rFonts w:asciiTheme="minorHAnsi" w:hAnsiTheme="minorHAnsi" w:cs="Calibri"/>
          <w:sz w:val="22"/>
          <w:szCs w:val="22"/>
          <w:lang w:val="ro-RO"/>
        </w:rPr>
      </w:pPr>
    </w:p>
    <w:p w:rsidR="00E72BE3" w:rsidRPr="001825A5" w:rsidRDefault="00E72BE3" w:rsidP="00E72BE3">
      <w:pPr>
        <w:pStyle w:val="ListParagraph"/>
        <w:spacing w:after="200"/>
        <w:jc w:val="both"/>
        <w:rPr>
          <w:rFonts w:asciiTheme="minorHAnsi" w:hAnsiTheme="minorHAnsi" w:cs="Calibri"/>
          <w:sz w:val="22"/>
          <w:szCs w:val="22"/>
          <w:lang w:val="ro-RO"/>
        </w:rPr>
      </w:pPr>
    </w:p>
    <w:tbl>
      <w:tblPr>
        <w:tblW w:w="9001" w:type="dxa"/>
        <w:tblLayout w:type="fixed"/>
        <w:tblLook w:val="04A0" w:firstRow="1" w:lastRow="0" w:firstColumn="1" w:lastColumn="0" w:noHBand="0" w:noVBand="1"/>
      </w:tblPr>
      <w:tblGrid>
        <w:gridCol w:w="4522"/>
        <w:gridCol w:w="4479"/>
      </w:tblGrid>
      <w:tr w:rsidR="00E72BE3" w:rsidRPr="001825A5" w:rsidTr="0028323A">
        <w:trPr>
          <w:trHeight w:val="4450"/>
        </w:trPr>
        <w:tc>
          <w:tcPr>
            <w:tcW w:w="4522" w:type="dxa"/>
            <w:shd w:val="clear" w:color="auto" w:fill="auto"/>
          </w:tcPr>
          <w:p w:rsidR="00BA7AC5" w:rsidRPr="001825A5" w:rsidRDefault="00BA7AC5" w:rsidP="00B637F4">
            <w:pPr>
              <w:pStyle w:val="Caption"/>
              <w:jc w:val="both"/>
              <w:rPr>
                <w:rFonts w:asciiTheme="minorHAnsi" w:hAnsiTheme="minorHAnsi" w:cstheme="minorHAnsi"/>
                <w:sz w:val="18"/>
              </w:rPr>
            </w:pPr>
            <w:bookmarkStart w:id="50" w:name="_Toc444006416"/>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39</w:t>
            </w:r>
            <w:r w:rsidRPr="001825A5">
              <w:rPr>
                <w:rFonts w:asciiTheme="minorHAnsi" w:hAnsiTheme="minorHAnsi" w:cstheme="minorHAnsi"/>
                <w:sz w:val="18"/>
              </w:rPr>
              <w:fldChar w:fldCharType="end"/>
            </w:r>
            <w:r w:rsidRPr="001825A5">
              <w:rPr>
                <w:rFonts w:asciiTheme="minorHAnsi" w:hAnsiTheme="minorHAnsi" w:cstheme="minorHAnsi"/>
                <w:sz w:val="18"/>
              </w:rPr>
              <w:t>. Contribuți</w:t>
            </w:r>
            <w:r w:rsidR="00D818E4" w:rsidRPr="001825A5">
              <w:rPr>
                <w:rFonts w:asciiTheme="minorHAnsi" w:hAnsiTheme="minorHAnsi" w:cstheme="minorHAnsi"/>
                <w:sz w:val="18"/>
              </w:rPr>
              <w:t>ile proprii</w:t>
            </w:r>
            <w:r w:rsidRPr="001825A5">
              <w:rPr>
                <w:rFonts w:asciiTheme="minorHAnsi" w:hAnsiTheme="minorHAnsi" w:cstheme="minorHAnsi"/>
                <w:sz w:val="18"/>
              </w:rPr>
              <w:t xml:space="preserve"> a</w:t>
            </w:r>
            <w:r w:rsidR="00D818E4" w:rsidRPr="001825A5">
              <w:rPr>
                <w:rFonts w:asciiTheme="minorHAnsi" w:hAnsiTheme="minorHAnsi" w:cstheme="minorHAnsi"/>
                <w:sz w:val="18"/>
              </w:rPr>
              <w:t>le</w:t>
            </w:r>
            <w:r w:rsidRPr="001825A5">
              <w:rPr>
                <w:rFonts w:asciiTheme="minorHAnsi" w:hAnsiTheme="minorHAnsi" w:cstheme="minorHAnsi"/>
                <w:sz w:val="18"/>
              </w:rPr>
              <w:t xml:space="preserve"> beneficiarilor la nivel NUTS 3 (138 proiecte finalizate şi în implementare)</w:t>
            </w:r>
            <w:bookmarkEnd w:id="50"/>
          </w:p>
          <w:p w:rsidR="00E72BE3" w:rsidRPr="001825A5" w:rsidRDefault="00E72BE3" w:rsidP="0028323A">
            <w:pPr>
              <w:jc w:val="both"/>
              <w:rPr>
                <w:rFonts w:asciiTheme="minorHAnsi" w:hAnsiTheme="minorHAnsi"/>
                <w:sz w:val="16"/>
                <w:szCs w:val="16"/>
              </w:rPr>
            </w:pPr>
            <w:r w:rsidRPr="001825A5">
              <w:rPr>
                <w:noProof/>
                <w:lang w:val="en-US"/>
              </w:rPr>
              <w:drawing>
                <wp:inline distT="0" distB="0" distL="0" distR="0" wp14:anchorId="0E4099EE" wp14:editId="5F5DEC0B">
                  <wp:extent cx="2724150" cy="2400300"/>
                  <wp:effectExtent l="0" t="0" r="19050" b="19050"/>
                  <wp:docPr id="13" name="Diagramă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Pr="001825A5">
              <w:rPr>
                <w:rFonts w:asciiTheme="minorHAnsi" w:hAnsiTheme="minorHAnsi"/>
                <w:sz w:val="16"/>
                <w:szCs w:val="16"/>
              </w:rPr>
              <w:t xml:space="preserve">Sursa: </w:t>
            </w:r>
            <w:r w:rsidRPr="001825A5">
              <w:rPr>
                <w:sz w:val="16"/>
                <w:szCs w:val="16"/>
              </w:rPr>
              <w:t>OI ADR Vest, date de monitorizare și calcule proprii</w:t>
            </w:r>
          </w:p>
        </w:tc>
        <w:tc>
          <w:tcPr>
            <w:tcW w:w="4479" w:type="dxa"/>
            <w:shd w:val="clear" w:color="auto" w:fill="auto"/>
          </w:tcPr>
          <w:p w:rsidR="00BA7AC5" w:rsidRPr="001825A5" w:rsidRDefault="00BA7AC5" w:rsidP="00B637F4">
            <w:pPr>
              <w:pStyle w:val="Caption"/>
              <w:jc w:val="both"/>
              <w:rPr>
                <w:rFonts w:asciiTheme="minorHAnsi" w:hAnsiTheme="minorHAnsi" w:cstheme="minorHAnsi"/>
                <w:sz w:val="18"/>
              </w:rPr>
            </w:pPr>
            <w:bookmarkStart w:id="51" w:name="_Toc444006417"/>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40</w:t>
            </w:r>
            <w:r w:rsidRPr="001825A5">
              <w:rPr>
                <w:rFonts w:asciiTheme="minorHAnsi" w:hAnsiTheme="minorHAnsi" w:cstheme="minorHAnsi"/>
                <w:sz w:val="18"/>
              </w:rPr>
              <w:fldChar w:fldCharType="end"/>
            </w:r>
            <w:r w:rsidR="00D818E4" w:rsidRPr="001825A5">
              <w:rPr>
                <w:rFonts w:asciiTheme="minorHAnsi" w:hAnsiTheme="minorHAnsi" w:cstheme="minorHAnsi"/>
                <w:sz w:val="18"/>
              </w:rPr>
              <w:t>. Contribuțiile</w:t>
            </w:r>
            <w:r w:rsidRPr="001825A5">
              <w:rPr>
                <w:rFonts w:asciiTheme="minorHAnsi" w:hAnsiTheme="minorHAnsi" w:cstheme="minorHAnsi"/>
                <w:sz w:val="18"/>
              </w:rPr>
              <w:t xml:space="preserve"> propri</w:t>
            </w:r>
            <w:r w:rsidR="00D818E4" w:rsidRPr="001825A5">
              <w:rPr>
                <w:rFonts w:asciiTheme="minorHAnsi" w:hAnsiTheme="minorHAnsi" w:cstheme="minorHAnsi"/>
                <w:sz w:val="18"/>
              </w:rPr>
              <w:t>i</w:t>
            </w:r>
            <w:r w:rsidRPr="001825A5">
              <w:rPr>
                <w:rFonts w:asciiTheme="minorHAnsi" w:hAnsiTheme="minorHAnsi" w:cstheme="minorHAnsi"/>
                <w:sz w:val="18"/>
              </w:rPr>
              <w:t xml:space="preserve"> a</w:t>
            </w:r>
            <w:r w:rsidR="00D818E4" w:rsidRPr="001825A5">
              <w:rPr>
                <w:rFonts w:asciiTheme="minorHAnsi" w:hAnsiTheme="minorHAnsi" w:cstheme="minorHAnsi"/>
                <w:sz w:val="18"/>
              </w:rPr>
              <w:t xml:space="preserve">le </w:t>
            </w:r>
            <w:r w:rsidRPr="001825A5">
              <w:rPr>
                <w:rFonts w:asciiTheme="minorHAnsi" w:hAnsiTheme="minorHAnsi" w:cstheme="minorHAnsi"/>
                <w:sz w:val="18"/>
              </w:rPr>
              <w:t>beneficiarilor la nivel NUTS 3 (31 proiecte reziliate)</w:t>
            </w:r>
            <w:bookmarkEnd w:id="51"/>
          </w:p>
          <w:p w:rsidR="00E72BE3" w:rsidRPr="001825A5" w:rsidRDefault="00E72BE3" w:rsidP="0028323A">
            <w:pPr>
              <w:pStyle w:val="Caption"/>
              <w:jc w:val="both"/>
              <w:rPr>
                <w:rFonts w:asciiTheme="minorHAnsi" w:hAnsiTheme="minorHAnsi"/>
                <w:b w:val="0"/>
                <w:sz w:val="16"/>
                <w:szCs w:val="16"/>
              </w:rPr>
            </w:pPr>
            <w:r w:rsidRPr="001825A5">
              <w:rPr>
                <w:noProof/>
                <w:lang w:val="en-US"/>
              </w:rPr>
              <w:drawing>
                <wp:inline distT="0" distB="0" distL="0" distR="0" wp14:anchorId="31353EC2" wp14:editId="62B56D5E">
                  <wp:extent cx="2724150" cy="2400300"/>
                  <wp:effectExtent l="0" t="0" r="19050" b="19050"/>
                  <wp:docPr id="26" name="Diagramă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72BE3" w:rsidRPr="001825A5" w:rsidRDefault="00E72BE3" w:rsidP="0028323A">
            <w:pPr>
              <w:pStyle w:val="Caption"/>
              <w:jc w:val="both"/>
              <w:rPr>
                <w:rFonts w:asciiTheme="minorHAnsi" w:hAnsiTheme="minorHAnsi" w:cs="Calibri"/>
                <w:b w:val="0"/>
              </w:rPr>
            </w:pPr>
            <w:r w:rsidRPr="001825A5">
              <w:rPr>
                <w:rFonts w:asciiTheme="minorHAnsi" w:hAnsiTheme="minorHAnsi"/>
                <w:b w:val="0"/>
                <w:sz w:val="16"/>
                <w:szCs w:val="16"/>
              </w:rPr>
              <w:t xml:space="preserve">Sursa: </w:t>
            </w:r>
            <w:r w:rsidRPr="001825A5">
              <w:rPr>
                <w:b w:val="0"/>
                <w:sz w:val="16"/>
                <w:szCs w:val="16"/>
              </w:rPr>
              <w:t>OI ADR Vest, date de monitorizare și calcule proprii</w:t>
            </w:r>
          </w:p>
        </w:tc>
      </w:tr>
    </w:tbl>
    <w:p w:rsidR="00285AD0" w:rsidRPr="001825A5" w:rsidRDefault="00285AD0" w:rsidP="00CC23DC">
      <w:pPr>
        <w:tabs>
          <w:tab w:val="left" w:pos="4290"/>
          <w:tab w:val="left" w:pos="7080"/>
        </w:tabs>
        <w:spacing w:line="240" w:lineRule="auto"/>
        <w:jc w:val="both"/>
        <w:rPr>
          <w:rFonts w:asciiTheme="minorHAnsi" w:hAnsiTheme="minorHAnsi" w:cs="Calibri"/>
        </w:rPr>
      </w:pPr>
    </w:p>
    <w:p w:rsidR="00CC23DC" w:rsidRPr="001825A5" w:rsidRDefault="00CC23DC" w:rsidP="00CC23DC">
      <w:pPr>
        <w:tabs>
          <w:tab w:val="left" w:pos="4290"/>
          <w:tab w:val="left" w:pos="7080"/>
        </w:tabs>
        <w:spacing w:line="240" w:lineRule="auto"/>
        <w:jc w:val="both"/>
        <w:rPr>
          <w:rFonts w:asciiTheme="minorHAnsi" w:hAnsiTheme="minorHAnsi" w:cs="Calibri"/>
        </w:rPr>
      </w:pPr>
      <w:r w:rsidRPr="001825A5">
        <w:rPr>
          <w:rFonts w:asciiTheme="minorHAnsi" w:hAnsiTheme="minorHAnsi" w:cs="Calibri"/>
        </w:rPr>
        <w:t>Din totalul de 212.618.645</w:t>
      </w:r>
      <w:r w:rsidR="00D818E4" w:rsidRPr="001825A5">
        <w:rPr>
          <w:rFonts w:asciiTheme="minorHAnsi" w:hAnsiTheme="minorHAnsi" w:cs="Calibri"/>
        </w:rPr>
        <w:t xml:space="preserve">,23 lei reprezentând </w:t>
      </w:r>
      <w:r w:rsidR="00593385" w:rsidRPr="001825A5">
        <w:rPr>
          <w:rFonts w:asciiTheme="minorHAnsi" w:hAnsiTheme="minorHAnsi" w:cs="Calibri"/>
        </w:rPr>
        <w:t>contribuțiile</w:t>
      </w:r>
      <w:r w:rsidR="00D818E4" w:rsidRPr="001825A5">
        <w:rPr>
          <w:rFonts w:asciiTheme="minorHAnsi" w:hAnsiTheme="minorHAnsi" w:cs="Calibri"/>
        </w:rPr>
        <w:t xml:space="preserve"> proprii</w:t>
      </w:r>
      <w:r w:rsidRPr="001825A5">
        <w:rPr>
          <w:rFonts w:asciiTheme="minorHAnsi" w:hAnsiTheme="minorHAnsi" w:cs="Calibri"/>
        </w:rPr>
        <w:t xml:space="preserve"> a</w:t>
      </w:r>
      <w:r w:rsidR="00D818E4" w:rsidRPr="001825A5">
        <w:rPr>
          <w:rFonts w:asciiTheme="minorHAnsi" w:hAnsiTheme="minorHAnsi" w:cs="Calibri"/>
        </w:rPr>
        <w:t>le</w:t>
      </w:r>
      <w:r w:rsidRPr="001825A5">
        <w:rPr>
          <w:rFonts w:asciiTheme="minorHAnsi" w:hAnsiTheme="minorHAnsi" w:cs="Calibri"/>
        </w:rPr>
        <w:t xml:space="preserve"> beneficiarilor din întreprinderile cu proiecte finalizate şi în implementare de la nivelul Regiunii Vest, ponderea cea mai mare din total o au județele Timiș şi Hunedoara cu un procent de 38%, respectiv 32%. Acestea sunt urmate de județul Arad (27%). Pe ultimul loc se află județul Caraș-Severin cu un procent de numai 3% din totalul fondurilor private mobilizate.</w:t>
      </w:r>
    </w:p>
    <w:p w:rsidR="00CC23DC" w:rsidRPr="005A22C4" w:rsidRDefault="00CC23DC" w:rsidP="00CC23DC">
      <w:pPr>
        <w:spacing w:line="240" w:lineRule="auto"/>
        <w:jc w:val="both"/>
        <w:rPr>
          <w:rFonts w:asciiTheme="minorHAnsi" w:hAnsiTheme="minorHAnsi" w:cs="Calibri"/>
          <w:color w:val="000000" w:themeColor="text1"/>
        </w:rPr>
      </w:pPr>
      <w:r w:rsidRPr="005A22C4">
        <w:rPr>
          <w:rFonts w:asciiTheme="minorHAnsi" w:hAnsiTheme="minorHAnsi" w:cs="Calibri"/>
          <w:color w:val="000000" w:themeColor="text1"/>
        </w:rPr>
        <w:t>În ceea ce priveşte fondurile private mobilizate pentru inv</w:t>
      </w:r>
      <w:r w:rsidR="00B5499A" w:rsidRPr="005A22C4">
        <w:rPr>
          <w:rFonts w:asciiTheme="minorHAnsi" w:hAnsiTheme="minorHAnsi" w:cs="Calibri"/>
          <w:color w:val="000000" w:themeColor="text1"/>
        </w:rPr>
        <w:t>e</w:t>
      </w:r>
      <w:r w:rsidRPr="005A22C4">
        <w:rPr>
          <w:rFonts w:asciiTheme="minorHAnsi" w:hAnsiTheme="minorHAnsi" w:cs="Calibri"/>
          <w:color w:val="000000" w:themeColor="text1"/>
        </w:rPr>
        <w:t>st</w:t>
      </w:r>
      <w:r w:rsidR="00B5499A" w:rsidRPr="005A22C4">
        <w:rPr>
          <w:rFonts w:asciiTheme="minorHAnsi" w:hAnsiTheme="minorHAnsi" w:cs="Calibri"/>
          <w:color w:val="000000" w:themeColor="text1"/>
        </w:rPr>
        <w:t>iţii la nivelul Regiunii Vest</w:t>
      </w:r>
      <w:r w:rsidRPr="005A22C4">
        <w:rPr>
          <w:rFonts w:asciiTheme="minorHAnsi" w:hAnsiTheme="minorHAnsi" w:cs="Calibri"/>
          <w:color w:val="000000" w:themeColor="text1"/>
        </w:rPr>
        <w:t>, cele mai mari contribuţii din partea beneficiarilor au fost în sectorul industri</w:t>
      </w:r>
      <w:r w:rsidR="00D818E4" w:rsidRPr="005A22C4">
        <w:rPr>
          <w:rFonts w:asciiTheme="minorHAnsi" w:hAnsiTheme="minorHAnsi" w:cs="Calibri"/>
          <w:color w:val="000000" w:themeColor="text1"/>
        </w:rPr>
        <w:t xml:space="preserve">ei prelucrătoare şi </w:t>
      </w:r>
      <w:r w:rsidR="00593385" w:rsidRPr="005A22C4">
        <w:rPr>
          <w:rFonts w:asciiTheme="minorHAnsi" w:hAnsiTheme="minorHAnsi" w:cs="Calibri"/>
          <w:color w:val="000000" w:themeColor="text1"/>
        </w:rPr>
        <w:t>construcții</w:t>
      </w:r>
      <w:r w:rsidR="00B5499A" w:rsidRPr="005A22C4">
        <w:rPr>
          <w:rFonts w:asciiTheme="minorHAnsi" w:hAnsiTheme="minorHAnsi" w:cs="Calibri"/>
          <w:color w:val="000000" w:themeColor="text1"/>
        </w:rPr>
        <w:t xml:space="preserve">, mai precis: </w:t>
      </w:r>
      <w:r w:rsidRPr="005A22C4">
        <w:rPr>
          <w:rFonts w:asciiTheme="minorHAnsi" w:hAnsiTheme="minorHAnsi" w:cs="Calibri"/>
          <w:color w:val="000000" w:themeColor="text1"/>
        </w:rPr>
        <w:t>101.510.192,31 lei, respectiv 58.125.508,98 lei.</w:t>
      </w:r>
    </w:p>
    <w:p w:rsidR="00CC23DC" w:rsidRPr="005A22C4" w:rsidRDefault="00CC23DC" w:rsidP="00CC23DC">
      <w:pPr>
        <w:tabs>
          <w:tab w:val="left" w:pos="4290"/>
          <w:tab w:val="left" w:pos="7080"/>
        </w:tabs>
        <w:spacing w:line="240" w:lineRule="auto"/>
        <w:jc w:val="both"/>
        <w:rPr>
          <w:rFonts w:asciiTheme="minorHAnsi" w:hAnsiTheme="minorHAnsi" w:cs="Calibri"/>
        </w:rPr>
      </w:pPr>
      <w:r w:rsidRPr="005A22C4">
        <w:rPr>
          <w:rFonts w:asciiTheme="minorHAnsi" w:hAnsiTheme="minorHAnsi" w:cs="Calibri"/>
        </w:rPr>
        <w:t xml:space="preserve">În sectorul industriei prelucrătoare cea mai mare contribuţie proprie a unui beneficiar a fost de 15.370.251,60 lei şi </w:t>
      </w:r>
      <w:r w:rsidR="00593385" w:rsidRPr="005A22C4">
        <w:rPr>
          <w:rFonts w:asciiTheme="minorHAnsi" w:hAnsiTheme="minorHAnsi" w:cs="Calibri"/>
        </w:rPr>
        <w:t>aparține</w:t>
      </w:r>
      <w:r w:rsidRPr="005A22C4">
        <w:rPr>
          <w:rFonts w:asciiTheme="minorHAnsi" w:hAnsiTheme="minorHAnsi" w:cs="Calibri"/>
        </w:rPr>
        <w:t xml:space="preserve"> unei firme cu o vechime de peste 15 ani.</w:t>
      </w:r>
    </w:p>
    <w:p w:rsidR="00CC23DC" w:rsidRPr="001825A5" w:rsidRDefault="00285AD0" w:rsidP="00CC23DC">
      <w:pPr>
        <w:spacing w:line="240" w:lineRule="auto"/>
        <w:jc w:val="both"/>
        <w:rPr>
          <w:rFonts w:asciiTheme="minorHAnsi" w:hAnsiTheme="minorHAnsi" w:cs="Calibri"/>
        </w:rPr>
      </w:pPr>
      <w:r w:rsidRPr="005A22C4">
        <w:rPr>
          <w:rFonts w:asciiTheme="minorHAnsi" w:hAnsiTheme="minorHAnsi" w:cs="Calibri"/>
        </w:rPr>
        <w:t>La nivelul</w:t>
      </w:r>
      <w:r w:rsidR="00CC23DC" w:rsidRPr="005A22C4">
        <w:rPr>
          <w:rFonts w:asciiTheme="minorHAnsi" w:hAnsiTheme="minorHAnsi" w:cs="Calibri"/>
        </w:rPr>
        <w:t xml:space="preserve"> indicatorul</w:t>
      </w:r>
      <w:r w:rsidRPr="005A22C4">
        <w:rPr>
          <w:rFonts w:asciiTheme="minorHAnsi" w:hAnsiTheme="minorHAnsi" w:cs="Calibri"/>
        </w:rPr>
        <w:t>ui</w:t>
      </w:r>
      <w:r w:rsidR="00CC23DC" w:rsidRPr="005A22C4">
        <w:rPr>
          <w:rFonts w:asciiTheme="minorHAnsi" w:hAnsiTheme="minorHAnsi" w:cs="Calibri"/>
        </w:rPr>
        <w:t xml:space="preserve"> de rezultat </w:t>
      </w:r>
      <w:r w:rsidR="00CC23DC" w:rsidRPr="005A22C4">
        <w:rPr>
          <w:rFonts w:asciiTheme="minorHAnsi" w:hAnsiTheme="minorHAnsi" w:cs="Calibri"/>
          <w:b/>
        </w:rPr>
        <w:t>Creşterea cifrei de afaceri (%)</w:t>
      </w:r>
      <w:r w:rsidR="00CC23DC" w:rsidRPr="005A22C4">
        <w:rPr>
          <w:rFonts w:asciiTheme="minorHAnsi" w:hAnsiTheme="minorHAnsi" w:cs="Calibri"/>
        </w:rPr>
        <w:t>, pentru</w:t>
      </w:r>
      <w:r w:rsidR="00CC23DC" w:rsidRPr="001825A5">
        <w:rPr>
          <w:rFonts w:asciiTheme="minorHAnsi" w:hAnsiTheme="minorHAnsi" w:cs="Calibri"/>
        </w:rPr>
        <w:t xml:space="preserve"> fiecare judeţ din Regiunea Vest s-a înregistrat o creştere medie a cifrei de afaceri după cum urmează:</w:t>
      </w:r>
    </w:p>
    <w:p w:rsidR="00CC23DC" w:rsidRPr="001825A5" w:rsidRDefault="00CC23DC"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37,94% în județul Arad;</w:t>
      </w:r>
    </w:p>
    <w:p w:rsidR="00CC23DC" w:rsidRPr="001825A5" w:rsidRDefault="00CC23DC"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18,69% în județul Caraș-Severin;</w:t>
      </w:r>
    </w:p>
    <w:p w:rsidR="00CC23DC" w:rsidRPr="001825A5" w:rsidRDefault="00CC23DC"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42,07% în județul Hunedoara;</w:t>
      </w:r>
    </w:p>
    <w:p w:rsidR="00CC23DC" w:rsidRPr="001825A5" w:rsidRDefault="00CC23DC"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23,30% în județul Timiș.</w:t>
      </w:r>
    </w:p>
    <w:p w:rsidR="00CC23DC" w:rsidRPr="001825A5" w:rsidRDefault="00CC23DC" w:rsidP="00CC23DC">
      <w:pPr>
        <w:spacing w:line="240" w:lineRule="auto"/>
        <w:jc w:val="both"/>
        <w:rPr>
          <w:rFonts w:asciiTheme="minorHAnsi" w:hAnsiTheme="minorHAnsi" w:cs="Calibri"/>
        </w:rPr>
      </w:pPr>
      <w:r w:rsidRPr="001825A5">
        <w:rPr>
          <w:rFonts w:asciiTheme="minorHAnsi" w:hAnsiTheme="minorHAnsi" w:cs="Calibri"/>
        </w:rPr>
        <w:t xml:space="preserve">În ceea ce priveşte indicatorul de rezultat </w:t>
      </w:r>
      <w:r w:rsidRPr="001825A5">
        <w:rPr>
          <w:rFonts w:asciiTheme="minorHAnsi" w:hAnsiTheme="minorHAnsi" w:cs="Calibri"/>
          <w:b/>
        </w:rPr>
        <w:t>Creşterea cifrei de afaceri (%)</w:t>
      </w:r>
      <w:r w:rsidR="00B5499A" w:rsidRPr="001825A5">
        <w:rPr>
          <w:rFonts w:asciiTheme="minorHAnsi" w:hAnsiTheme="minorHAnsi" w:cs="Calibri"/>
        </w:rPr>
        <w:t xml:space="preserve"> </w:t>
      </w:r>
      <w:r w:rsidRPr="001825A5">
        <w:rPr>
          <w:rFonts w:asciiTheme="minorHAnsi" w:hAnsiTheme="minorHAnsi" w:cs="Calibri"/>
          <w:b/>
        </w:rPr>
        <w:t>în urma proiectelor cu statusul finalizat şi în implementare</w:t>
      </w:r>
      <w:r w:rsidRPr="001825A5">
        <w:rPr>
          <w:rFonts w:asciiTheme="minorHAnsi" w:hAnsiTheme="minorHAnsi" w:cs="Calibri"/>
        </w:rPr>
        <w:t xml:space="preserve">, pentru </w:t>
      </w:r>
      <w:r w:rsidR="00285AD0" w:rsidRPr="001825A5">
        <w:rPr>
          <w:rFonts w:asciiTheme="minorHAnsi" w:hAnsiTheme="minorHAnsi" w:cs="Calibri"/>
        </w:rPr>
        <w:t xml:space="preserve">fiecare judeţ din Regiunea Vest, </w:t>
      </w:r>
      <w:r w:rsidRPr="001825A5">
        <w:rPr>
          <w:rFonts w:asciiTheme="minorHAnsi" w:hAnsiTheme="minorHAnsi" w:cs="Calibri"/>
        </w:rPr>
        <w:t>s-a înregistrat o creştere medie a cifrei de afaceri după cum urmează:</w:t>
      </w:r>
    </w:p>
    <w:p w:rsidR="00CC23DC" w:rsidRPr="001825A5" w:rsidRDefault="00285AD0"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30</w:t>
      </w:r>
      <w:r w:rsidR="00CC23DC" w:rsidRPr="001825A5">
        <w:rPr>
          <w:rFonts w:asciiTheme="minorHAnsi" w:hAnsiTheme="minorHAnsi" w:cs="Calibri"/>
          <w:sz w:val="22"/>
          <w:szCs w:val="22"/>
          <w:lang w:val="ro-RO"/>
        </w:rPr>
        <w:t>% în județul Arad;</w:t>
      </w:r>
    </w:p>
    <w:p w:rsidR="00CC23DC" w:rsidRPr="001825A5" w:rsidRDefault="00285AD0"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15</w:t>
      </w:r>
      <w:r w:rsidR="00CC23DC" w:rsidRPr="001825A5">
        <w:rPr>
          <w:rFonts w:asciiTheme="minorHAnsi" w:hAnsiTheme="minorHAnsi" w:cs="Calibri"/>
          <w:sz w:val="22"/>
          <w:szCs w:val="22"/>
          <w:lang w:val="ro-RO"/>
        </w:rPr>
        <w:t>% în județul Caraș-Severin;</w:t>
      </w:r>
    </w:p>
    <w:p w:rsidR="00CC23DC" w:rsidRPr="001825A5" w:rsidRDefault="00285AD0" w:rsidP="00CC23DC">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35</w:t>
      </w:r>
      <w:r w:rsidR="00CC23DC" w:rsidRPr="001825A5">
        <w:rPr>
          <w:rFonts w:asciiTheme="minorHAnsi" w:hAnsiTheme="minorHAnsi" w:cs="Calibri"/>
          <w:sz w:val="22"/>
          <w:szCs w:val="22"/>
          <w:lang w:val="ro-RO"/>
        </w:rPr>
        <w:t>% în județul Hunedoara;</w:t>
      </w:r>
    </w:p>
    <w:p w:rsidR="00B5499A" w:rsidRPr="00BC42D8" w:rsidRDefault="00285AD0" w:rsidP="00BC42D8">
      <w:pPr>
        <w:pStyle w:val="ListParagraph"/>
        <w:numPr>
          <w:ilvl w:val="0"/>
          <w:numId w:val="10"/>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20</w:t>
      </w:r>
      <w:r w:rsidR="00CC23DC" w:rsidRPr="001825A5">
        <w:rPr>
          <w:rFonts w:asciiTheme="minorHAnsi" w:hAnsiTheme="minorHAnsi" w:cs="Calibri"/>
          <w:sz w:val="22"/>
          <w:szCs w:val="22"/>
          <w:lang w:val="ro-RO"/>
        </w:rPr>
        <w:t>% în județul Timiș.</w:t>
      </w:r>
    </w:p>
    <w:tbl>
      <w:tblPr>
        <w:tblW w:w="9001" w:type="dxa"/>
        <w:tblLayout w:type="fixed"/>
        <w:tblLook w:val="04A0" w:firstRow="1" w:lastRow="0" w:firstColumn="1" w:lastColumn="0" w:noHBand="0" w:noVBand="1"/>
      </w:tblPr>
      <w:tblGrid>
        <w:gridCol w:w="4522"/>
        <w:gridCol w:w="4479"/>
      </w:tblGrid>
      <w:tr w:rsidR="00B5499A" w:rsidRPr="001825A5" w:rsidTr="0028323A">
        <w:trPr>
          <w:trHeight w:val="4668"/>
        </w:trPr>
        <w:tc>
          <w:tcPr>
            <w:tcW w:w="4522" w:type="dxa"/>
            <w:shd w:val="clear" w:color="auto" w:fill="auto"/>
          </w:tcPr>
          <w:p w:rsidR="00BA7AC5" w:rsidRPr="001825A5" w:rsidRDefault="00BA7AC5" w:rsidP="00B637F4">
            <w:pPr>
              <w:pStyle w:val="Caption"/>
              <w:jc w:val="both"/>
              <w:rPr>
                <w:rFonts w:asciiTheme="minorHAnsi" w:hAnsiTheme="minorHAnsi" w:cstheme="minorHAnsi"/>
                <w:sz w:val="18"/>
              </w:rPr>
            </w:pPr>
            <w:bookmarkStart w:id="52" w:name="_Toc444006418"/>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41</w:t>
            </w:r>
            <w:r w:rsidRPr="001825A5">
              <w:rPr>
                <w:rFonts w:asciiTheme="minorHAnsi" w:hAnsiTheme="minorHAnsi" w:cstheme="minorHAnsi"/>
                <w:sz w:val="18"/>
              </w:rPr>
              <w:fldChar w:fldCharType="end"/>
            </w:r>
            <w:r w:rsidRPr="001825A5">
              <w:rPr>
                <w:rFonts w:asciiTheme="minorHAnsi" w:hAnsiTheme="minorHAnsi" w:cstheme="minorHAnsi"/>
                <w:sz w:val="18"/>
              </w:rPr>
              <w:t>. Creșterea cifrei de afaceri la nivel NUTS 3 față de totalul pe Regiunea Vest (138 proiecte finalizate şi în implementare)</w:t>
            </w:r>
            <w:bookmarkEnd w:id="52"/>
          </w:p>
          <w:p w:rsidR="00B5499A" w:rsidRPr="001825A5" w:rsidRDefault="00B5499A" w:rsidP="0028323A">
            <w:pPr>
              <w:jc w:val="both"/>
              <w:rPr>
                <w:rFonts w:asciiTheme="minorHAnsi" w:hAnsiTheme="minorHAnsi"/>
                <w:sz w:val="16"/>
                <w:szCs w:val="16"/>
              </w:rPr>
            </w:pPr>
            <w:r w:rsidRPr="001825A5">
              <w:rPr>
                <w:noProof/>
                <w:lang w:val="en-US"/>
              </w:rPr>
              <w:drawing>
                <wp:inline distT="0" distB="0" distL="0" distR="0" wp14:anchorId="6531A7A2" wp14:editId="3CF8CEB0">
                  <wp:extent cx="2705100" cy="2552700"/>
                  <wp:effectExtent l="0" t="0" r="19050" b="19050"/>
                  <wp:docPr id="76" name="Diagramă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Pr="001825A5">
              <w:rPr>
                <w:rFonts w:asciiTheme="minorHAnsi" w:hAnsiTheme="minorHAnsi"/>
                <w:sz w:val="16"/>
                <w:szCs w:val="16"/>
              </w:rPr>
              <w:t xml:space="preserve">Sursa: </w:t>
            </w:r>
            <w:r w:rsidRPr="001825A5">
              <w:rPr>
                <w:sz w:val="16"/>
                <w:szCs w:val="16"/>
              </w:rPr>
              <w:t>OI ADR Vest, date de monitorizare și calcule proprii</w:t>
            </w:r>
          </w:p>
        </w:tc>
        <w:tc>
          <w:tcPr>
            <w:tcW w:w="4479" w:type="dxa"/>
            <w:shd w:val="clear" w:color="auto" w:fill="auto"/>
          </w:tcPr>
          <w:p w:rsidR="00A95D22" w:rsidRPr="001825A5" w:rsidRDefault="00A95D22" w:rsidP="00B637F4">
            <w:pPr>
              <w:pStyle w:val="Caption"/>
              <w:jc w:val="both"/>
              <w:rPr>
                <w:rFonts w:asciiTheme="minorHAnsi" w:hAnsiTheme="minorHAnsi"/>
                <w:color w:val="auto"/>
                <w:sz w:val="18"/>
                <w:highlight w:val="yellow"/>
              </w:rPr>
            </w:pPr>
          </w:p>
          <w:p w:rsidR="00BA7AC5" w:rsidRPr="001825A5" w:rsidRDefault="00BA7AC5" w:rsidP="00B637F4">
            <w:pPr>
              <w:pStyle w:val="Caption"/>
              <w:jc w:val="both"/>
              <w:rPr>
                <w:rFonts w:asciiTheme="minorHAnsi" w:hAnsiTheme="minorHAnsi" w:cstheme="minorHAnsi"/>
                <w:sz w:val="18"/>
              </w:rPr>
            </w:pPr>
            <w:bookmarkStart w:id="53" w:name="_Toc444006419"/>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42</w:t>
            </w:r>
            <w:r w:rsidRPr="001825A5">
              <w:rPr>
                <w:rFonts w:asciiTheme="minorHAnsi" w:hAnsiTheme="minorHAnsi" w:cstheme="minorHAnsi"/>
                <w:sz w:val="18"/>
              </w:rPr>
              <w:fldChar w:fldCharType="end"/>
            </w:r>
            <w:r w:rsidRPr="001825A5">
              <w:rPr>
                <w:rFonts w:asciiTheme="minorHAnsi" w:hAnsiTheme="minorHAnsi" w:cstheme="minorHAnsi"/>
                <w:sz w:val="18"/>
              </w:rPr>
              <w:t>. Creșterea cifrei de afaceri la nivel NUTS 3 față de totalul pe Regiunea Vest (31 proiecte reziliate)</w:t>
            </w:r>
            <w:bookmarkEnd w:id="53"/>
          </w:p>
          <w:p w:rsidR="00B5499A" w:rsidRPr="001825A5" w:rsidRDefault="00B5499A" w:rsidP="0028323A">
            <w:pPr>
              <w:pStyle w:val="Caption"/>
              <w:jc w:val="both"/>
              <w:rPr>
                <w:rFonts w:asciiTheme="minorHAnsi" w:hAnsiTheme="minorHAnsi"/>
                <w:b w:val="0"/>
                <w:sz w:val="16"/>
                <w:szCs w:val="16"/>
              </w:rPr>
            </w:pPr>
            <w:r w:rsidRPr="001825A5">
              <w:rPr>
                <w:noProof/>
                <w:lang w:val="en-US"/>
              </w:rPr>
              <w:drawing>
                <wp:inline distT="0" distB="0" distL="0" distR="0" wp14:anchorId="301E11CD" wp14:editId="0C9DB37A">
                  <wp:extent cx="2714625" cy="2552700"/>
                  <wp:effectExtent l="0" t="0" r="9525" b="19050"/>
                  <wp:docPr id="77" name="Diagramă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5499A" w:rsidRPr="001825A5" w:rsidRDefault="00B5499A" w:rsidP="0028323A">
            <w:pPr>
              <w:pStyle w:val="Caption"/>
              <w:jc w:val="both"/>
              <w:rPr>
                <w:rFonts w:asciiTheme="minorHAnsi" w:hAnsiTheme="minorHAnsi" w:cs="Calibri"/>
                <w:b w:val="0"/>
              </w:rPr>
            </w:pPr>
            <w:r w:rsidRPr="001825A5">
              <w:rPr>
                <w:rFonts w:asciiTheme="minorHAnsi" w:hAnsiTheme="minorHAnsi"/>
                <w:b w:val="0"/>
                <w:sz w:val="16"/>
                <w:szCs w:val="16"/>
              </w:rPr>
              <w:t xml:space="preserve">Sursa: </w:t>
            </w:r>
            <w:r w:rsidRPr="001825A5">
              <w:rPr>
                <w:b w:val="0"/>
                <w:sz w:val="16"/>
                <w:szCs w:val="16"/>
              </w:rPr>
              <w:t>OI ADR Vest, date de monitorizare și calcule proprii</w:t>
            </w:r>
          </w:p>
        </w:tc>
      </w:tr>
    </w:tbl>
    <w:p w:rsidR="00BA7AC5" w:rsidRPr="001825A5" w:rsidRDefault="00BA7AC5" w:rsidP="00A95D22">
      <w:pPr>
        <w:spacing w:line="240" w:lineRule="auto"/>
        <w:jc w:val="both"/>
        <w:rPr>
          <w:rFonts w:asciiTheme="minorHAnsi" w:hAnsiTheme="minorHAnsi" w:cs="Calibri"/>
        </w:rPr>
      </w:pPr>
    </w:p>
    <w:p w:rsidR="00A95D22" w:rsidRPr="001825A5" w:rsidRDefault="00926E9F" w:rsidP="00BC42D8">
      <w:pPr>
        <w:spacing w:line="240" w:lineRule="auto"/>
        <w:jc w:val="both"/>
        <w:rPr>
          <w:rFonts w:asciiTheme="minorHAnsi" w:hAnsiTheme="minorHAnsi" w:cs="Calibri"/>
        </w:rPr>
      </w:pPr>
      <w:r w:rsidRPr="001825A5">
        <w:rPr>
          <w:rFonts w:asciiTheme="minorHAnsi" w:hAnsiTheme="minorHAnsi" w:cs="Calibri"/>
        </w:rPr>
        <w:t>Conform graficului de mai sus s</w:t>
      </w:r>
      <w:r w:rsidR="00A95D22" w:rsidRPr="001825A5">
        <w:rPr>
          <w:rFonts w:asciiTheme="minorHAnsi" w:hAnsiTheme="minorHAnsi" w:cs="Calibri"/>
        </w:rPr>
        <w:t>e observă faptul că în județele Hunedoara şi Arad creşterea medie a cifrei de afaceri a întreprinderilor după implementarea proiectelor finanţate prin PO</w:t>
      </w:r>
      <w:r w:rsidR="00972A8B" w:rsidRPr="001825A5">
        <w:rPr>
          <w:rFonts w:asciiTheme="minorHAnsi" w:hAnsiTheme="minorHAnsi" w:cs="Calibri"/>
        </w:rPr>
        <w:t xml:space="preserve">S CCE a fost de 35%, </w:t>
      </w:r>
      <w:r w:rsidR="00A95D22" w:rsidRPr="001825A5">
        <w:rPr>
          <w:rFonts w:asciiTheme="minorHAnsi" w:hAnsiTheme="minorHAnsi" w:cs="Calibri"/>
        </w:rPr>
        <w:t xml:space="preserve">respectiv 30%, în comparație cu județele </w:t>
      </w:r>
      <w:r w:rsidR="00593385" w:rsidRPr="001825A5">
        <w:rPr>
          <w:rFonts w:asciiTheme="minorHAnsi" w:hAnsiTheme="minorHAnsi" w:cs="Calibri"/>
        </w:rPr>
        <w:t>Timiș</w:t>
      </w:r>
      <w:r w:rsidR="00A95D22" w:rsidRPr="001825A5">
        <w:rPr>
          <w:rFonts w:asciiTheme="minorHAnsi" w:hAnsiTheme="minorHAnsi" w:cs="Calibri"/>
        </w:rPr>
        <w:t xml:space="preserve"> (20%) şi </w:t>
      </w:r>
      <w:r w:rsidR="00593385" w:rsidRPr="001825A5">
        <w:rPr>
          <w:rFonts w:asciiTheme="minorHAnsi" w:hAnsiTheme="minorHAnsi" w:cs="Calibri"/>
        </w:rPr>
        <w:t>Caraș</w:t>
      </w:r>
      <w:r w:rsidR="00A95D22" w:rsidRPr="001825A5">
        <w:rPr>
          <w:rFonts w:asciiTheme="minorHAnsi" w:hAnsiTheme="minorHAnsi" w:cs="Calibri"/>
        </w:rPr>
        <w:t xml:space="preserve">-Severin (15%). </w:t>
      </w:r>
    </w:p>
    <w:p w:rsidR="00A95D22" w:rsidRDefault="00A95D22" w:rsidP="00BC42D8">
      <w:pPr>
        <w:pStyle w:val="Caption"/>
        <w:spacing w:after="200"/>
        <w:jc w:val="both"/>
        <w:rPr>
          <w:rFonts w:asciiTheme="minorHAnsi" w:hAnsiTheme="minorHAnsi" w:cs="Calibri"/>
          <w:b w:val="0"/>
          <w:bCs w:val="0"/>
          <w:color w:val="auto"/>
          <w:sz w:val="22"/>
          <w:szCs w:val="22"/>
        </w:rPr>
      </w:pPr>
      <w:r w:rsidRPr="001825A5">
        <w:rPr>
          <w:rFonts w:asciiTheme="minorHAnsi" w:hAnsiTheme="minorHAnsi" w:cs="Calibri"/>
          <w:b w:val="0"/>
          <w:bCs w:val="0"/>
          <w:color w:val="auto"/>
          <w:sz w:val="22"/>
          <w:szCs w:val="22"/>
        </w:rPr>
        <w:t xml:space="preserve">Cea mai mare creştere a cifrei de afaceri la nivelul Regiunii Vest s-a înregistrat cu </w:t>
      </w:r>
      <w:r w:rsidR="00593385" w:rsidRPr="001825A5">
        <w:rPr>
          <w:rFonts w:asciiTheme="minorHAnsi" w:hAnsiTheme="minorHAnsi" w:cs="Calibri"/>
          <w:b w:val="0"/>
          <w:bCs w:val="0"/>
          <w:color w:val="auto"/>
          <w:sz w:val="22"/>
          <w:szCs w:val="22"/>
        </w:rPr>
        <w:t>preponderență</w:t>
      </w:r>
      <w:r w:rsidRPr="001825A5">
        <w:rPr>
          <w:rFonts w:asciiTheme="minorHAnsi" w:hAnsiTheme="minorHAnsi" w:cs="Calibri"/>
          <w:b w:val="0"/>
          <w:bCs w:val="0"/>
          <w:color w:val="auto"/>
          <w:sz w:val="22"/>
          <w:szCs w:val="22"/>
        </w:rPr>
        <w:t xml:space="preserve"> în sectorul industriei prelucrătoare, întreprinderile din acest sector înregistrând o creştere medie a cifrei de afaceri de 27%. În </w:t>
      </w:r>
      <w:r w:rsidR="00593385" w:rsidRPr="001825A5">
        <w:rPr>
          <w:rFonts w:asciiTheme="minorHAnsi" w:hAnsiTheme="minorHAnsi" w:cs="Calibri"/>
          <w:b w:val="0"/>
          <w:bCs w:val="0"/>
          <w:color w:val="auto"/>
          <w:sz w:val="22"/>
          <w:szCs w:val="22"/>
        </w:rPr>
        <w:t>construcții</w:t>
      </w:r>
      <w:r w:rsidRPr="001825A5">
        <w:rPr>
          <w:rFonts w:asciiTheme="minorHAnsi" w:hAnsiTheme="minorHAnsi" w:cs="Calibri"/>
          <w:b w:val="0"/>
          <w:bCs w:val="0"/>
          <w:color w:val="auto"/>
          <w:sz w:val="22"/>
          <w:szCs w:val="22"/>
        </w:rPr>
        <w:t xml:space="preserve"> creşterea medie a cifrei de afaceri a fost de 29%. </w:t>
      </w:r>
    </w:p>
    <w:p w:rsidR="00C01AB4" w:rsidRPr="00C01AB4" w:rsidRDefault="00C01AB4" w:rsidP="00BC42D8">
      <w:pPr>
        <w:jc w:val="both"/>
      </w:pPr>
      <w:r>
        <w:rPr>
          <w:rFonts w:asciiTheme="minorHAnsi" w:hAnsiTheme="minorHAnsi" w:cs="Calibri"/>
        </w:rPr>
        <w:t>Compararea rezultatelor înregistrate pentru proiectele finalizate și în curs de implementare cu cele înregistrate pentru proiectele reziliate indica faptul că în cazul mediei creșterii cifrei de afaceri, diferențele la nivelul județelor variază între de 3 % în cazul județului Timiș (media creșterii cifrei de afaceri este mai mare în c</w:t>
      </w:r>
      <w:r w:rsidR="00BC42D8">
        <w:rPr>
          <w:rFonts w:asciiTheme="minorHAnsi" w:hAnsiTheme="minorHAnsi" w:cs="Calibri"/>
        </w:rPr>
        <w:t>azul proiectelor finalizate și î</w:t>
      </w:r>
      <w:r>
        <w:rPr>
          <w:rFonts w:asciiTheme="minorHAnsi" w:hAnsiTheme="minorHAnsi" w:cs="Calibri"/>
        </w:rPr>
        <w:t>n implementare decât media proiectelor reziliate)  și – 4% în județul Arad (media creșterii cifrei de afaceri este mai mică în c</w:t>
      </w:r>
      <w:r w:rsidR="00BC42D8">
        <w:rPr>
          <w:rFonts w:asciiTheme="minorHAnsi" w:hAnsiTheme="minorHAnsi" w:cs="Calibri"/>
        </w:rPr>
        <w:t>azul proiectelor finalizate și î</w:t>
      </w:r>
      <w:r>
        <w:rPr>
          <w:rFonts w:asciiTheme="minorHAnsi" w:hAnsiTheme="minorHAnsi" w:cs="Calibri"/>
        </w:rPr>
        <w:t>n implementare decât media proiectelor reziliate). Această constatare confirmă necesitatea analizei multitudinii factorilor care influențează cifra de afaceri a întreprinderii pe lângă finanțarea proiectului de investiții</w:t>
      </w:r>
      <w:r w:rsidR="00BC42D8">
        <w:rPr>
          <w:rFonts w:asciiTheme="minorHAnsi" w:hAnsiTheme="minorHAnsi" w:cs="Calibri"/>
        </w:rPr>
        <w:t>.</w:t>
      </w:r>
    </w:p>
    <w:p w:rsidR="00A95D22" w:rsidRPr="001825A5" w:rsidRDefault="00A95D22" w:rsidP="00BC42D8">
      <w:pPr>
        <w:spacing w:line="240" w:lineRule="auto"/>
        <w:jc w:val="both"/>
        <w:rPr>
          <w:rFonts w:asciiTheme="minorHAnsi" w:hAnsiTheme="minorHAnsi" w:cs="Calibri"/>
        </w:rPr>
      </w:pPr>
      <w:r w:rsidRPr="001825A5">
        <w:rPr>
          <w:rFonts w:asciiTheme="minorHAnsi" w:hAnsiTheme="minorHAnsi" w:cs="Calibri"/>
          <w:b/>
        </w:rPr>
        <w:t>Numărul total</w:t>
      </w:r>
      <w:r w:rsidRPr="001825A5">
        <w:rPr>
          <w:rFonts w:asciiTheme="minorHAnsi" w:hAnsiTheme="minorHAnsi" w:cs="Calibri"/>
        </w:rPr>
        <w:t xml:space="preserve"> </w:t>
      </w:r>
      <w:r w:rsidRPr="001825A5">
        <w:rPr>
          <w:rFonts w:asciiTheme="minorHAnsi" w:hAnsiTheme="minorHAnsi" w:cs="Calibri"/>
          <w:b/>
        </w:rPr>
        <w:t xml:space="preserve">de </w:t>
      </w:r>
      <w:r w:rsidR="00C11612" w:rsidRPr="001825A5">
        <w:rPr>
          <w:rFonts w:asciiTheme="minorHAnsi" w:hAnsiTheme="minorHAnsi" w:cs="Calibri"/>
          <w:b/>
        </w:rPr>
        <w:t xml:space="preserve">locuri de </w:t>
      </w:r>
      <w:r w:rsidRPr="001825A5">
        <w:rPr>
          <w:rFonts w:asciiTheme="minorHAnsi" w:hAnsiTheme="minorHAnsi" w:cs="Calibri"/>
          <w:b/>
        </w:rPr>
        <w:t>muncă nou create</w:t>
      </w:r>
      <w:r w:rsidRPr="001825A5">
        <w:rPr>
          <w:rFonts w:asciiTheme="minorHAnsi" w:hAnsiTheme="minorHAnsi" w:cs="Calibri"/>
        </w:rPr>
        <w:t xml:space="preserve"> </w:t>
      </w:r>
      <w:r w:rsidR="00C11612" w:rsidRPr="001825A5">
        <w:rPr>
          <w:rFonts w:asciiTheme="minorHAnsi" w:hAnsiTheme="minorHAnsi" w:cs="Calibri"/>
        </w:rPr>
        <w:t xml:space="preserve">prin proiectele implementate </w:t>
      </w:r>
      <w:r w:rsidRPr="001825A5">
        <w:rPr>
          <w:rFonts w:asciiTheme="minorHAnsi" w:hAnsiTheme="minorHAnsi" w:cs="Calibri"/>
        </w:rPr>
        <w:t xml:space="preserve">(femei, bărbaţi, persoane cu dizabilităţi, alte categorii) este de </w:t>
      </w:r>
      <w:r w:rsidRPr="001825A5">
        <w:rPr>
          <w:rFonts w:asciiTheme="minorHAnsi" w:hAnsiTheme="minorHAnsi" w:cs="Calibri"/>
          <w:b/>
        </w:rPr>
        <w:t>1278 locuri de muncă</w:t>
      </w:r>
      <w:r w:rsidRPr="001825A5">
        <w:rPr>
          <w:rFonts w:asciiTheme="minorHAnsi" w:hAnsiTheme="minorHAnsi" w:cs="Calibri"/>
        </w:rPr>
        <w:t xml:space="preserve"> dintre care:</w:t>
      </w:r>
    </w:p>
    <w:p w:rsidR="00A95D22" w:rsidRPr="001825A5" w:rsidRDefault="00A95D22" w:rsidP="00BC42D8">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227 locuri de muncă în județul Arad;</w:t>
      </w:r>
    </w:p>
    <w:p w:rsidR="00A95D22" w:rsidRPr="001825A5" w:rsidRDefault="00A95D22" w:rsidP="00BC42D8">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89 locuri de muncă în județul Caraș-Severin;</w:t>
      </w:r>
    </w:p>
    <w:p w:rsidR="00A95D22" w:rsidRPr="001825A5" w:rsidRDefault="00A95D22" w:rsidP="00BC42D8">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448 locuri de muncă în județul Hunedoara;</w:t>
      </w:r>
    </w:p>
    <w:p w:rsidR="00A95D22" w:rsidRPr="001825A5" w:rsidRDefault="00A95D22" w:rsidP="00BC42D8">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514 locuri de muncă în județul Timiș.</w:t>
      </w:r>
    </w:p>
    <w:p w:rsidR="00A95D22" w:rsidRPr="001825A5" w:rsidRDefault="00A95D22" w:rsidP="00A95D22">
      <w:pPr>
        <w:spacing w:line="240" w:lineRule="auto"/>
        <w:jc w:val="both"/>
        <w:rPr>
          <w:rFonts w:asciiTheme="minorHAnsi" w:hAnsiTheme="minorHAnsi" w:cs="Calibri"/>
        </w:rPr>
      </w:pPr>
      <w:r w:rsidRPr="001825A5">
        <w:rPr>
          <w:rFonts w:asciiTheme="minorHAnsi" w:hAnsiTheme="minorHAnsi" w:cs="Calibri"/>
          <w:b/>
        </w:rPr>
        <w:lastRenderedPageBreak/>
        <w:t>Numărul locurilor de muncă nou create</w:t>
      </w:r>
      <w:r w:rsidRPr="001825A5">
        <w:rPr>
          <w:rFonts w:asciiTheme="minorHAnsi" w:hAnsiTheme="minorHAnsi" w:cs="Calibri"/>
        </w:rPr>
        <w:t xml:space="preserve"> (femei, bărbaţi, persoane cu dizabilităţi, alte categorii</w:t>
      </w:r>
      <w:r w:rsidR="00C11612" w:rsidRPr="001825A5">
        <w:rPr>
          <w:rFonts w:asciiTheme="minorHAnsi" w:hAnsiTheme="minorHAnsi" w:cs="Calibri"/>
        </w:rPr>
        <w:t>)</w:t>
      </w:r>
      <w:r w:rsidRPr="001825A5">
        <w:rPr>
          <w:rFonts w:asciiTheme="minorHAnsi" w:hAnsiTheme="minorHAnsi" w:cs="Calibri"/>
        </w:rPr>
        <w:t xml:space="preserve"> </w:t>
      </w:r>
      <w:r w:rsidR="00C11612" w:rsidRPr="001825A5">
        <w:rPr>
          <w:rFonts w:asciiTheme="minorHAnsi" w:hAnsiTheme="minorHAnsi" w:cs="Calibri"/>
          <w:b/>
        </w:rPr>
        <w:t>prin proiectele</w:t>
      </w:r>
      <w:r w:rsidRPr="001825A5">
        <w:rPr>
          <w:rFonts w:asciiTheme="minorHAnsi" w:hAnsiTheme="minorHAnsi" w:cs="Calibri"/>
          <w:b/>
        </w:rPr>
        <w:t xml:space="preserve"> finalizate şi în implementare</w:t>
      </w:r>
      <w:r w:rsidR="0048627B" w:rsidRPr="001825A5">
        <w:rPr>
          <w:rFonts w:asciiTheme="minorHAnsi" w:hAnsiTheme="minorHAnsi" w:cs="Calibri"/>
          <w:b/>
        </w:rPr>
        <w:t xml:space="preserve"> </w:t>
      </w:r>
      <w:r w:rsidRPr="001825A5">
        <w:rPr>
          <w:rFonts w:asciiTheme="minorHAnsi" w:hAnsiTheme="minorHAnsi" w:cs="Calibri"/>
        </w:rPr>
        <w:t xml:space="preserve">(138 proiecte) este de </w:t>
      </w:r>
      <w:r w:rsidR="0048627B" w:rsidRPr="001825A5">
        <w:rPr>
          <w:rFonts w:asciiTheme="minorHAnsi" w:hAnsiTheme="minorHAnsi" w:cs="Calibri"/>
          <w:b/>
        </w:rPr>
        <w:t>924</w:t>
      </w:r>
      <w:r w:rsidRPr="001825A5">
        <w:rPr>
          <w:rFonts w:asciiTheme="minorHAnsi" w:hAnsiTheme="minorHAnsi" w:cs="Calibri"/>
          <w:b/>
        </w:rPr>
        <w:t xml:space="preserve"> locuri de muncă </w:t>
      </w:r>
      <w:r w:rsidRPr="001825A5">
        <w:rPr>
          <w:rFonts w:asciiTheme="minorHAnsi" w:hAnsiTheme="minorHAnsi" w:cs="Calibri"/>
        </w:rPr>
        <w:t>dintre care:</w:t>
      </w:r>
    </w:p>
    <w:p w:rsidR="00A95D22" w:rsidRPr="001825A5" w:rsidRDefault="00A95D22" w:rsidP="00A95D22">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207 locuri de muncă în județul Arad;</w:t>
      </w:r>
    </w:p>
    <w:p w:rsidR="00A95D22" w:rsidRPr="001825A5" w:rsidRDefault="00A95D22" w:rsidP="00A95D22">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36 locuri de muncă în județul Caraș-Severin;</w:t>
      </w:r>
    </w:p>
    <w:p w:rsidR="00A95D22" w:rsidRPr="001825A5" w:rsidRDefault="00A95D22" w:rsidP="00A95D22">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298 locuri de muncă în județul Hunedoara;</w:t>
      </w:r>
    </w:p>
    <w:p w:rsidR="00A95D22" w:rsidRPr="001825A5" w:rsidRDefault="00A95D22" w:rsidP="00A95D22">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383 locuri de muncă în județul Timiș.</w:t>
      </w:r>
    </w:p>
    <w:p w:rsidR="0015279F" w:rsidRPr="001825A5" w:rsidRDefault="0015279F" w:rsidP="00DB240F">
      <w:pPr>
        <w:spacing w:line="240" w:lineRule="auto"/>
        <w:jc w:val="both"/>
        <w:rPr>
          <w:rFonts w:cs="Calibri"/>
        </w:rPr>
      </w:pPr>
    </w:p>
    <w:tbl>
      <w:tblPr>
        <w:tblW w:w="9101" w:type="dxa"/>
        <w:tblLayout w:type="fixed"/>
        <w:tblLook w:val="04A0" w:firstRow="1" w:lastRow="0" w:firstColumn="1" w:lastColumn="0" w:noHBand="0" w:noVBand="1"/>
      </w:tblPr>
      <w:tblGrid>
        <w:gridCol w:w="4573"/>
        <w:gridCol w:w="4528"/>
      </w:tblGrid>
      <w:tr w:rsidR="00972A8B" w:rsidRPr="001825A5" w:rsidTr="00AD07A0">
        <w:trPr>
          <w:trHeight w:val="5278"/>
        </w:trPr>
        <w:tc>
          <w:tcPr>
            <w:tcW w:w="4573" w:type="dxa"/>
            <w:shd w:val="clear" w:color="auto" w:fill="auto"/>
          </w:tcPr>
          <w:p w:rsidR="00BA7AC5" w:rsidRPr="001825A5" w:rsidRDefault="00BA7AC5" w:rsidP="00B637F4">
            <w:pPr>
              <w:pStyle w:val="Caption"/>
              <w:jc w:val="both"/>
              <w:rPr>
                <w:rFonts w:asciiTheme="minorHAnsi" w:hAnsiTheme="minorHAnsi" w:cstheme="minorHAnsi"/>
                <w:sz w:val="18"/>
              </w:rPr>
            </w:pPr>
            <w:bookmarkStart w:id="54" w:name="_Toc444006420"/>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43</w:t>
            </w:r>
            <w:r w:rsidRPr="001825A5">
              <w:rPr>
                <w:rFonts w:asciiTheme="minorHAnsi" w:hAnsiTheme="minorHAnsi" w:cstheme="minorHAnsi"/>
                <w:sz w:val="18"/>
              </w:rPr>
              <w:fldChar w:fldCharType="end"/>
            </w:r>
            <w:r w:rsidRPr="001825A5">
              <w:rPr>
                <w:rFonts w:asciiTheme="minorHAnsi" w:hAnsiTheme="minorHAnsi" w:cstheme="minorHAnsi"/>
                <w:sz w:val="18"/>
              </w:rPr>
              <w:t>. Numărul locurilor de muncă nou create la nivel NUTS 3 (138 proiecte finalizate şi în implementare)</w:t>
            </w:r>
            <w:bookmarkEnd w:id="54"/>
          </w:p>
          <w:p w:rsidR="00AD07A0" w:rsidRDefault="00972A8B" w:rsidP="0028323A">
            <w:pPr>
              <w:jc w:val="both"/>
              <w:rPr>
                <w:rFonts w:asciiTheme="minorHAnsi" w:hAnsiTheme="minorHAnsi"/>
                <w:sz w:val="16"/>
                <w:szCs w:val="16"/>
              </w:rPr>
            </w:pPr>
            <w:r w:rsidRPr="001825A5">
              <w:rPr>
                <w:noProof/>
                <w:lang w:val="en-US"/>
              </w:rPr>
              <w:drawing>
                <wp:inline distT="0" distB="0" distL="0" distR="0" wp14:anchorId="392F0174" wp14:editId="5B578379">
                  <wp:extent cx="2743200" cy="2853558"/>
                  <wp:effectExtent l="0" t="0" r="19050" b="23495"/>
                  <wp:docPr id="80" name="Diagramă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972A8B" w:rsidRPr="001825A5" w:rsidRDefault="00972A8B" w:rsidP="0028323A">
            <w:pPr>
              <w:jc w:val="both"/>
              <w:rPr>
                <w:rFonts w:asciiTheme="minorHAnsi" w:hAnsiTheme="minorHAnsi"/>
                <w:sz w:val="16"/>
                <w:szCs w:val="16"/>
              </w:rPr>
            </w:pPr>
            <w:r w:rsidRPr="001825A5">
              <w:rPr>
                <w:rFonts w:asciiTheme="minorHAnsi" w:hAnsiTheme="minorHAnsi"/>
                <w:sz w:val="16"/>
                <w:szCs w:val="16"/>
              </w:rPr>
              <w:t xml:space="preserve">Sursa: </w:t>
            </w:r>
            <w:r w:rsidRPr="001825A5">
              <w:rPr>
                <w:sz w:val="16"/>
                <w:szCs w:val="16"/>
              </w:rPr>
              <w:t>OI ADR Vest, date de monitorizare și calcule proprii</w:t>
            </w:r>
          </w:p>
        </w:tc>
        <w:tc>
          <w:tcPr>
            <w:tcW w:w="4528" w:type="dxa"/>
            <w:shd w:val="clear" w:color="auto" w:fill="auto"/>
          </w:tcPr>
          <w:p w:rsidR="00BA7AC5" w:rsidRPr="001825A5" w:rsidRDefault="00BA7AC5" w:rsidP="00BD0D25">
            <w:pPr>
              <w:pStyle w:val="Caption"/>
              <w:jc w:val="both"/>
              <w:rPr>
                <w:rFonts w:asciiTheme="minorHAnsi" w:hAnsiTheme="minorHAnsi" w:cstheme="minorHAnsi"/>
                <w:sz w:val="18"/>
              </w:rPr>
            </w:pPr>
            <w:bookmarkStart w:id="55" w:name="_Toc444006421"/>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44</w:t>
            </w:r>
            <w:r w:rsidRPr="001825A5">
              <w:rPr>
                <w:rFonts w:asciiTheme="minorHAnsi" w:hAnsiTheme="minorHAnsi" w:cstheme="minorHAnsi"/>
                <w:sz w:val="18"/>
              </w:rPr>
              <w:fldChar w:fldCharType="end"/>
            </w:r>
            <w:r w:rsidRPr="001825A5">
              <w:rPr>
                <w:rFonts w:asciiTheme="minorHAnsi" w:hAnsiTheme="minorHAnsi" w:cstheme="minorHAnsi"/>
                <w:sz w:val="18"/>
              </w:rPr>
              <w:t>. Numărul locurilor de muncă nou create la nivel NUTS 3 (31 proiecte reziliate)</w:t>
            </w:r>
            <w:bookmarkEnd w:id="55"/>
          </w:p>
          <w:p w:rsidR="00972A8B" w:rsidRPr="001825A5" w:rsidRDefault="00972A8B" w:rsidP="0028323A">
            <w:pPr>
              <w:pStyle w:val="Caption"/>
              <w:jc w:val="both"/>
              <w:rPr>
                <w:rFonts w:asciiTheme="minorHAnsi" w:hAnsiTheme="minorHAnsi"/>
                <w:b w:val="0"/>
                <w:sz w:val="16"/>
                <w:szCs w:val="16"/>
              </w:rPr>
            </w:pPr>
            <w:r w:rsidRPr="001825A5">
              <w:rPr>
                <w:noProof/>
                <w:lang w:val="en-US"/>
              </w:rPr>
              <w:drawing>
                <wp:inline distT="0" distB="0" distL="0" distR="0" wp14:anchorId="475BABF9" wp14:editId="22E14254">
                  <wp:extent cx="2695904" cy="2853558"/>
                  <wp:effectExtent l="0" t="0" r="9525" b="23495"/>
                  <wp:docPr id="81" name="Diagramă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D07A0" w:rsidRDefault="00AD07A0" w:rsidP="0028323A">
            <w:pPr>
              <w:pStyle w:val="Caption"/>
              <w:jc w:val="both"/>
              <w:rPr>
                <w:rFonts w:asciiTheme="minorHAnsi" w:hAnsiTheme="minorHAnsi"/>
                <w:b w:val="0"/>
                <w:sz w:val="16"/>
                <w:szCs w:val="16"/>
              </w:rPr>
            </w:pPr>
          </w:p>
          <w:p w:rsidR="00972A8B" w:rsidRPr="001825A5" w:rsidRDefault="00972A8B" w:rsidP="0028323A">
            <w:pPr>
              <w:pStyle w:val="Caption"/>
              <w:jc w:val="both"/>
              <w:rPr>
                <w:rFonts w:asciiTheme="minorHAnsi" w:hAnsiTheme="minorHAnsi" w:cs="Calibri"/>
                <w:b w:val="0"/>
              </w:rPr>
            </w:pPr>
            <w:r w:rsidRPr="001825A5">
              <w:rPr>
                <w:rFonts w:asciiTheme="minorHAnsi" w:hAnsiTheme="minorHAnsi"/>
                <w:b w:val="0"/>
                <w:sz w:val="16"/>
                <w:szCs w:val="16"/>
              </w:rPr>
              <w:t xml:space="preserve">Sursa: </w:t>
            </w:r>
            <w:r w:rsidRPr="001825A5">
              <w:rPr>
                <w:b w:val="0"/>
                <w:sz w:val="16"/>
                <w:szCs w:val="16"/>
              </w:rPr>
              <w:t>OI ADR Vest, date de monitorizare și calcule proprii</w:t>
            </w:r>
          </w:p>
        </w:tc>
      </w:tr>
    </w:tbl>
    <w:p w:rsidR="00AD07A0" w:rsidRDefault="00AD07A0" w:rsidP="00972A8B">
      <w:pPr>
        <w:spacing w:line="240" w:lineRule="auto"/>
        <w:jc w:val="both"/>
        <w:rPr>
          <w:rFonts w:asciiTheme="minorHAnsi" w:hAnsiTheme="minorHAnsi" w:cs="Calibri"/>
        </w:rPr>
      </w:pPr>
    </w:p>
    <w:p w:rsidR="00972A8B" w:rsidRPr="001825A5" w:rsidRDefault="00972A8B" w:rsidP="00972A8B">
      <w:pPr>
        <w:spacing w:line="240" w:lineRule="auto"/>
        <w:jc w:val="both"/>
        <w:rPr>
          <w:rFonts w:asciiTheme="minorHAnsi" w:hAnsiTheme="minorHAnsi" w:cs="Calibri"/>
        </w:rPr>
      </w:pPr>
      <w:r w:rsidRPr="001825A5">
        <w:rPr>
          <w:rFonts w:asciiTheme="minorHAnsi" w:hAnsiTheme="minorHAnsi" w:cs="Calibri"/>
        </w:rPr>
        <w:t>În ceea ce priveşte sectoarele în care a fost creat un număr mare de noi locuri de muncă, pe primul loc se clasea</w:t>
      </w:r>
      <w:r w:rsidR="0048627B" w:rsidRPr="001825A5">
        <w:rPr>
          <w:rFonts w:asciiTheme="minorHAnsi" w:hAnsiTheme="minorHAnsi" w:cs="Calibri"/>
        </w:rPr>
        <w:t>ză industria prelucrătoare cu 4</w:t>
      </w:r>
      <w:r w:rsidRPr="001825A5">
        <w:rPr>
          <w:rFonts w:asciiTheme="minorHAnsi" w:hAnsiTheme="minorHAnsi" w:cs="Calibri"/>
        </w:rPr>
        <w:t>5</w:t>
      </w:r>
      <w:r w:rsidR="0048627B" w:rsidRPr="001825A5">
        <w:rPr>
          <w:rFonts w:asciiTheme="minorHAnsi" w:hAnsiTheme="minorHAnsi" w:cs="Calibri"/>
        </w:rPr>
        <w:t>3</w:t>
      </w:r>
      <w:r w:rsidRPr="001825A5">
        <w:rPr>
          <w:rFonts w:asciiTheme="minorHAnsi" w:hAnsiTheme="minorHAnsi" w:cs="Calibri"/>
        </w:rPr>
        <w:t xml:space="preserve"> locuri de muncă, urmat de sectorul </w:t>
      </w:r>
      <w:r w:rsidR="00593385" w:rsidRPr="001825A5">
        <w:rPr>
          <w:rFonts w:asciiTheme="minorHAnsi" w:hAnsiTheme="minorHAnsi" w:cs="Calibri"/>
        </w:rPr>
        <w:t>construcții</w:t>
      </w:r>
      <w:r w:rsidRPr="001825A5">
        <w:rPr>
          <w:rFonts w:asciiTheme="minorHAnsi" w:hAnsiTheme="minorHAnsi" w:cs="Calibri"/>
        </w:rPr>
        <w:t xml:space="preserve"> cu 261 locuri de muncă. Un număr mai mic de locuri de muncă a fost creat în sectorul produselor din plastic şi cauciuc – 60 locuri de muncă, sectorul reciclare materiale – 35 locuri de muncă, indu</w:t>
      </w:r>
      <w:r w:rsidR="0048627B" w:rsidRPr="001825A5">
        <w:rPr>
          <w:rFonts w:asciiTheme="minorHAnsi" w:hAnsiTheme="minorHAnsi" w:cs="Calibri"/>
        </w:rPr>
        <w:t>s</w:t>
      </w:r>
      <w:r w:rsidRPr="001825A5">
        <w:rPr>
          <w:rFonts w:asciiTheme="minorHAnsi" w:hAnsiTheme="minorHAnsi" w:cs="Calibri"/>
        </w:rPr>
        <w:t xml:space="preserve">tria extractivă – 25 locuri de muncă şi în sectorul activităţilor de servicii suport – 19 locuri de muncă şi sectorul textile şi îmbrăcăminte – 10 locuri de muncă. Cele mai </w:t>
      </w:r>
      <w:r w:rsidR="00593385" w:rsidRPr="001825A5">
        <w:rPr>
          <w:rFonts w:asciiTheme="minorHAnsi" w:hAnsiTheme="minorHAnsi" w:cs="Calibri"/>
        </w:rPr>
        <w:t>puține</w:t>
      </w:r>
      <w:r w:rsidRPr="001825A5">
        <w:rPr>
          <w:rFonts w:asciiTheme="minorHAnsi" w:hAnsiTheme="minorHAnsi" w:cs="Calibri"/>
        </w:rPr>
        <w:t xml:space="preserve"> locuri de muncă nou create au fost în sectoarele tipărire şi reproducere pe suport (9 locuri de muncă), calculatoare şi aparate electronice (7 locuri de muncă), transport şi depozitare (3 locuri de muncă) şi informaţii şi </w:t>
      </w:r>
      <w:r w:rsidR="00593385" w:rsidRPr="001825A5">
        <w:rPr>
          <w:rFonts w:asciiTheme="minorHAnsi" w:hAnsiTheme="minorHAnsi" w:cs="Calibri"/>
        </w:rPr>
        <w:t>comunicații</w:t>
      </w:r>
      <w:r w:rsidRPr="001825A5">
        <w:rPr>
          <w:rFonts w:asciiTheme="minorHAnsi" w:hAnsiTheme="minorHAnsi" w:cs="Calibri"/>
        </w:rPr>
        <w:t xml:space="preserve"> (2 locuri de muncă).</w:t>
      </w:r>
    </w:p>
    <w:p w:rsidR="00972A8B" w:rsidRDefault="00972A8B" w:rsidP="00972A8B">
      <w:pPr>
        <w:spacing w:line="240" w:lineRule="auto"/>
        <w:jc w:val="both"/>
        <w:rPr>
          <w:rFonts w:asciiTheme="minorHAnsi" w:hAnsiTheme="minorHAnsi" w:cs="Calibri"/>
        </w:rPr>
      </w:pPr>
      <w:r w:rsidRPr="001825A5">
        <w:rPr>
          <w:rFonts w:asciiTheme="minorHAnsi" w:hAnsiTheme="minorHAnsi" w:cs="Calibri"/>
        </w:rPr>
        <w:t>Din totalul de 924 de locuri de muncă nou create în cadrul întreprinderilor cu proiecte finalizate şi în implementare (138 proiecte) la nivelul Regiunii Vest, județul care se clasează pe primul loc este Timiș cu un procent de 42% din totalul pe regiune (aproximativ 207 de locuri de muncă), urmat de județul Hunedoara cu 32% din locurile de muncă nou create. La polul opus se află județele Arad şi Caraș-Severin cu 22%, respectiv 4% din totalul pe Regiunea Vest.</w:t>
      </w:r>
    </w:p>
    <w:p w:rsidR="0050195A" w:rsidRPr="001825A5" w:rsidRDefault="0050195A" w:rsidP="00972A8B">
      <w:pPr>
        <w:spacing w:line="240" w:lineRule="auto"/>
        <w:jc w:val="both"/>
        <w:rPr>
          <w:rFonts w:asciiTheme="minorHAnsi" w:hAnsiTheme="minorHAnsi" w:cs="Calibri"/>
        </w:rPr>
      </w:pPr>
    </w:p>
    <w:p w:rsidR="00972A8B" w:rsidRPr="001825A5" w:rsidRDefault="00972A8B" w:rsidP="00972A8B">
      <w:pPr>
        <w:spacing w:line="240" w:lineRule="auto"/>
        <w:jc w:val="both"/>
        <w:rPr>
          <w:rFonts w:asciiTheme="minorHAnsi" w:hAnsiTheme="minorHAnsi" w:cs="Calibri"/>
        </w:rPr>
      </w:pPr>
      <w:r w:rsidRPr="001825A5">
        <w:rPr>
          <w:rFonts w:asciiTheme="minorHAnsi" w:hAnsiTheme="minorHAnsi" w:cs="Calibri"/>
          <w:b/>
        </w:rPr>
        <w:t xml:space="preserve">Numărul total </w:t>
      </w:r>
      <w:r w:rsidR="00C11612" w:rsidRPr="001825A5">
        <w:rPr>
          <w:rFonts w:asciiTheme="minorHAnsi" w:hAnsiTheme="minorHAnsi" w:cs="Calibri"/>
          <w:b/>
        </w:rPr>
        <w:t xml:space="preserve">de locuri </w:t>
      </w:r>
      <w:r w:rsidRPr="001825A5">
        <w:rPr>
          <w:rFonts w:asciiTheme="minorHAnsi" w:hAnsiTheme="minorHAnsi" w:cs="Calibri"/>
          <w:b/>
        </w:rPr>
        <w:t>de muncă menținute</w:t>
      </w:r>
      <w:r w:rsidR="00680D91" w:rsidRPr="001825A5">
        <w:rPr>
          <w:rFonts w:asciiTheme="minorHAnsi" w:hAnsiTheme="minorHAnsi" w:cs="Calibri"/>
        </w:rPr>
        <w:t xml:space="preserve"> prin proiectele implementate</w:t>
      </w:r>
      <w:r w:rsidRPr="001825A5">
        <w:rPr>
          <w:rFonts w:asciiTheme="minorHAnsi" w:hAnsiTheme="minorHAnsi" w:cs="Calibri"/>
        </w:rPr>
        <w:t xml:space="preserve"> este de </w:t>
      </w:r>
      <w:r w:rsidRPr="001825A5">
        <w:rPr>
          <w:rFonts w:asciiTheme="minorHAnsi" w:hAnsiTheme="minorHAnsi" w:cs="Calibri"/>
          <w:b/>
        </w:rPr>
        <w:t>9.796 locuri de muncă</w:t>
      </w:r>
      <w:r w:rsidRPr="001825A5">
        <w:rPr>
          <w:rFonts w:asciiTheme="minorHAnsi" w:hAnsiTheme="minorHAnsi" w:cs="Calibri"/>
        </w:rPr>
        <w:t xml:space="preserve"> dintre care:</w:t>
      </w:r>
    </w:p>
    <w:p w:rsidR="00972A8B" w:rsidRPr="001825A5" w:rsidRDefault="00972A8B" w:rsidP="00972A8B">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1.546 locuri de muncă în județul Arad;</w:t>
      </w:r>
    </w:p>
    <w:p w:rsidR="00972A8B" w:rsidRPr="001825A5" w:rsidRDefault="00972A8B" w:rsidP="00972A8B">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474 locuri de muncă în județul Caraș-Severin;</w:t>
      </w:r>
    </w:p>
    <w:p w:rsidR="00972A8B" w:rsidRPr="001825A5" w:rsidRDefault="00972A8B" w:rsidP="00972A8B">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2.987 locuri de muncă în județul Hunedoara;</w:t>
      </w:r>
    </w:p>
    <w:p w:rsidR="00972A8B" w:rsidRPr="001825A5" w:rsidRDefault="00972A8B" w:rsidP="00972A8B">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4.789 locuri de muncă în județul Timiș.</w:t>
      </w:r>
    </w:p>
    <w:p w:rsidR="00972A8B" w:rsidRPr="001825A5" w:rsidRDefault="00972A8B" w:rsidP="007A4544">
      <w:pPr>
        <w:spacing w:line="240" w:lineRule="auto"/>
        <w:jc w:val="both"/>
        <w:rPr>
          <w:rFonts w:asciiTheme="minorHAnsi" w:hAnsiTheme="minorHAnsi" w:cs="Calibri"/>
        </w:rPr>
      </w:pPr>
      <w:r w:rsidRPr="001825A5">
        <w:rPr>
          <w:rFonts w:asciiTheme="minorHAnsi" w:hAnsiTheme="minorHAnsi" w:cs="Calibri"/>
          <w:b/>
        </w:rPr>
        <w:t>Numărul locurilor de muncă menținute</w:t>
      </w:r>
      <w:r w:rsidR="00680D91" w:rsidRPr="001825A5">
        <w:rPr>
          <w:rFonts w:asciiTheme="minorHAnsi" w:hAnsiTheme="minorHAnsi" w:cs="Calibri"/>
        </w:rPr>
        <w:t xml:space="preserve"> prin proiectele</w:t>
      </w:r>
      <w:r w:rsidRPr="001825A5">
        <w:rPr>
          <w:rFonts w:asciiTheme="minorHAnsi" w:hAnsiTheme="minorHAnsi" w:cs="Calibri"/>
        </w:rPr>
        <w:t xml:space="preserve"> finalizate şi în implementare (138 proiecte) este de </w:t>
      </w:r>
      <w:r w:rsidRPr="001825A5">
        <w:rPr>
          <w:rFonts w:asciiTheme="minorHAnsi" w:hAnsiTheme="minorHAnsi" w:cs="Calibri"/>
          <w:b/>
        </w:rPr>
        <w:t>7.</w:t>
      </w:r>
      <w:r w:rsidR="00680D91" w:rsidRPr="001825A5">
        <w:rPr>
          <w:rFonts w:asciiTheme="minorHAnsi" w:hAnsiTheme="minorHAnsi" w:cs="Calibri"/>
          <w:b/>
        </w:rPr>
        <w:t>666</w:t>
      </w:r>
      <w:r w:rsidRPr="001825A5">
        <w:rPr>
          <w:rFonts w:asciiTheme="minorHAnsi" w:hAnsiTheme="minorHAnsi" w:cs="Calibri"/>
          <w:b/>
        </w:rPr>
        <w:t xml:space="preserve"> locuri de muncă</w:t>
      </w:r>
      <w:r w:rsidRPr="001825A5">
        <w:rPr>
          <w:rFonts w:asciiTheme="minorHAnsi" w:hAnsiTheme="minorHAnsi" w:cs="Calibri"/>
        </w:rPr>
        <w:t xml:space="preserve"> dintre care:</w:t>
      </w:r>
    </w:p>
    <w:p w:rsidR="00972A8B" w:rsidRPr="001825A5" w:rsidRDefault="00972A8B" w:rsidP="007A4544">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1.198 locuri de muncă în județul Arad;</w:t>
      </w:r>
    </w:p>
    <w:p w:rsidR="00972A8B" w:rsidRPr="001825A5" w:rsidRDefault="00972A8B" w:rsidP="007A4544">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332 locuri de muncă în județul Caraș-Severin;</w:t>
      </w:r>
    </w:p>
    <w:p w:rsidR="00972A8B" w:rsidRPr="001825A5" w:rsidRDefault="00972A8B" w:rsidP="007A4544">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2.468 locuri de muncă în județul Hunedoara;</w:t>
      </w:r>
    </w:p>
    <w:p w:rsidR="00972A8B" w:rsidRPr="001825A5" w:rsidRDefault="00972A8B" w:rsidP="007A4544">
      <w:pPr>
        <w:pStyle w:val="ListParagraph"/>
        <w:numPr>
          <w:ilvl w:val="0"/>
          <w:numId w:val="13"/>
        </w:numPr>
        <w:spacing w:after="200"/>
        <w:jc w:val="both"/>
        <w:rPr>
          <w:rFonts w:asciiTheme="minorHAnsi" w:hAnsiTheme="minorHAnsi" w:cs="Calibri"/>
          <w:sz w:val="22"/>
          <w:szCs w:val="22"/>
          <w:lang w:val="ro-RO"/>
        </w:rPr>
      </w:pPr>
      <w:r w:rsidRPr="001825A5">
        <w:rPr>
          <w:rFonts w:asciiTheme="minorHAnsi" w:hAnsiTheme="minorHAnsi" w:cs="Calibri"/>
          <w:sz w:val="22"/>
          <w:szCs w:val="22"/>
          <w:lang w:val="ro-RO"/>
        </w:rPr>
        <w:t>3.668 locuri de muncă în județul Timiș.</w:t>
      </w:r>
    </w:p>
    <w:tbl>
      <w:tblPr>
        <w:tblW w:w="9001" w:type="dxa"/>
        <w:tblLayout w:type="fixed"/>
        <w:tblLook w:val="04A0" w:firstRow="1" w:lastRow="0" w:firstColumn="1" w:lastColumn="0" w:noHBand="0" w:noVBand="1"/>
      </w:tblPr>
      <w:tblGrid>
        <w:gridCol w:w="4522"/>
        <w:gridCol w:w="4479"/>
      </w:tblGrid>
      <w:tr w:rsidR="00972A8B" w:rsidRPr="001825A5" w:rsidTr="00BD0D25">
        <w:trPr>
          <w:trHeight w:val="4534"/>
        </w:trPr>
        <w:tc>
          <w:tcPr>
            <w:tcW w:w="4522" w:type="dxa"/>
            <w:shd w:val="clear" w:color="auto" w:fill="auto"/>
          </w:tcPr>
          <w:p w:rsidR="00972A8B" w:rsidRPr="001825A5" w:rsidRDefault="00BA7AC5" w:rsidP="00BD0D25">
            <w:pPr>
              <w:pStyle w:val="Caption"/>
              <w:jc w:val="both"/>
              <w:rPr>
                <w:rFonts w:asciiTheme="minorHAnsi" w:hAnsiTheme="minorHAnsi" w:cstheme="minorHAnsi"/>
                <w:sz w:val="18"/>
              </w:rPr>
            </w:pPr>
            <w:bookmarkStart w:id="56" w:name="_Toc444006422"/>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45</w:t>
            </w:r>
            <w:r w:rsidRPr="001825A5">
              <w:rPr>
                <w:rFonts w:asciiTheme="minorHAnsi" w:hAnsiTheme="minorHAnsi" w:cstheme="minorHAnsi"/>
                <w:sz w:val="18"/>
              </w:rPr>
              <w:fldChar w:fldCharType="end"/>
            </w:r>
            <w:r w:rsidRPr="001825A5">
              <w:rPr>
                <w:rFonts w:asciiTheme="minorHAnsi" w:hAnsiTheme="minorHAnsi" w:cstheme="minorHAnsi"/>
                <w:sz w:val="18"/>
              </w:rPr>
              <w:t xml:space="preserve">. Numărul locurilor de muncă </w:t>
            </w:r>
            <w:r w:rsidR="000C2C75" w:rsidRPr="001825A5">
              <w:rPr>
                <w:rFonts w:asciiTheme="minorHAnsi" w:hAnsiTheme="minorHAnsi" w:cstheme="minorHAnsi"/>
                <w:sz w:val="18"/>
              </w:rPr>
              <w:t>menținute</w:t>
            </w:r>
            <w:r w:rsidRPr="001825A5">
              <w:rPr>
                <w:rFonts w:asciiTheme="minorHAnsi" w:hAnsiTheme="minorHAnsi" w:cstheme="minorHAnsi"/>
                <w:sz w:val="18"/>
              </w:rPr>
              <w:t xml:space="preserve"> la nivel NUTS 3 (138 proiecte finalizate şi în implementare)</w:t>
            </w:r>
            <w:bookmarkEnd w:id="56"/>
          </w:p>
          <w:p w:rsidR="00972A8B" w:rsidRPr="001825A5" w:rsidRDefault="003155F1" w:rsidP="00BA7AC5">
            <w:pPr>
              <w:jc w:val="both"/>
              <w:rPr>
                <w:rFonts w:asciiTheme="minorHAnsi" w:hAnsiTheme="minorHAnsi"/>
                <w:sz w:val="16"/>
                <w:szCs w:val="16"/>
              </w:rPr>
            </w:pPr>
            <w:r w:rsidRPr="001825A5">
              <w:rPr>
                <w:noProof/>
                <w:lang w:val="en-US"/>
              </w:rPr>
              <w:drawing>
                <wp:anchor distT="0" distB="0" distL="114300" distR="114300" simplePos="0" relativeHeight="251853312" behindDoc="1" locked="0" layoutInCell="1" allowOverlap="1" wp14:anchorId="0D2D4698" wp14:editId="1CF9F270">
                  <wp:simplePos x="0" y="0"/>
                  <wp:positionH relativeFrom="column">
                    <wp:posOffset>-16510</wp:posOffset>
                  </wp:positionH>
                  <wp:positionV relativeFrom="paragraph">
                    <wp:posOffset>26670</wp:posOffset>
                  </wp:positionV>
                  <wp:extent cx="2806700" cy="2893695"/>
                  <wp:effectExtent l="0" t="0" r="12700" b="20955"/>
                  <wp:wrapTight wrapText="bothSides">
                    <wp:wrapPolygon edited="0">
                      <wp:start x="0" y="0"/>
                      <wp:lineTo x="0" y="21614"/>
                      <wp:lineTo x="21551" y="21614"/>
                      <wp:lineTo x="21551" y="0"/>
                      <wp:lineTo x="0" y="0"/>
                    </wp:wrapPolygon>
                  </wp:wrapTight>
                  <wp:docPr id="84" name="Diagramă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r w:rsidR="00972A8B" w:rsidRPr="001825A5">
              <w:rPr>
                <w:rFonts w:asciiTheme="minorHAnsi" w:hAnsiTheme="minorHAnsi"/>
                <w:sz w:val="16"/>
                <w:szCs w:val="16"/>
              </w:rPr>
              <w:t xml:space="preserve">Sursa: </w:t>
            </w:r>
            <w:r w:rsidR="00972A8B" w:rsidRPr="001825A5">
              <w:rPr>
                <w:sz w:val="16"/>
                <w:szCs w:val="16"/>
              </w:rPr>
              <w:t>OI ADR Vest, date de monitorizare și calcule proprii</w:t>
            </w:r>
          </w:p>
        </w:tc>
        <w:tc>
          <w:tcPr>
            <w:tcW w:w="4479" w:type="dxa"/>
            <w:shd w:val="clear" w:color="auto" w:fill="auto"/>
          </w:tcPr>
          <w:p w:rsidR="00BA7AC5" w:rsidRPr="001825A5" w:rsidRDefault="00BA7AC5" w:rsidP="00BD0D25">
            <w:pPr>
              <w:pStyle w:val="Caption"/>
              <w:jc w:val="both"/>
              <w:rPr>
                <w:rFonts w:asciiTheme="minorHAnsi" w:hAnsiTheme="minorHAnsi" w:cstheme="minorHAnsi"/>
                <w:sz w:val="18"/>
              </w:rPr>
            </w:pPr>
            <w:bookmarkStart w:id="57" w:name="_Toc444006423"/>
            <w:r w:rsidRPr="001825A5">
              <w:rPr>
                <w:rFonts w:asciiTheme="minorHAnsi" w:hAnsiTheme="minorHAnsi" w:cstheme="minorHAnsi"/>
                <w:sz w:val="18"/>
              </w:rPr>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46</w:t>
            </w:r>
            <w:r w:rsidRPr="001825A5">
              <w:rPr>
                <w:rFonts w:asciiTheme="minorHAnsi" w:hAnsiTheme="minorHAnsi" w:cstheme="minorHAnsi"/>
                <w:sz w:val="18"/>
              </w:rPr>
              <w:fldChar w:fldCharType="end"/>
            </w:r>
            <w:r w:rsidRPr="001825A5">
              <w:rPr>
                <w:rFonts w:asciiTheme="minorHAnsi" w:hAnsiTheme="minorHAnsi" w:cstheme="minorHAnsi"/>
                <w:sz w:val="18"/>
              </w:rPr>
              <w:t xml:space="preserve">. Numărul locurilor de muncă </w:t>
            </w:r>
            <w:r w:rsidR="000C2C75" w:rsidRPr="001825A5">
              <w:rPr>
                <w:rFonts w:asciiTheme="minorHAnsi" w:hAnsiTheme="minorHAnsi" w:cstheme="minorHAnsi"/>
                <w:sz w:val="18"/>
              </w:rPr>
              <w:t>menținute</w:t>
            </w:r>
            <w:r w:rsidRPr="001825A5">
              <w:rPr>
                <w:rFonts w:asciiTheme="minorHAnsi" w:hAnsiTheme="minorHAnsi" w:cstheme="minorHAnsi"/>
                <w:sz w:val="18"/>
              </w:rPr>
              <w:t xml:space="preserve"> la nivel NUTS 3 (31 proiecte reziliate)</w:t>
            </w:r>
            <w:bookmarkEnd w:id="57"/>
          </w:p>
          <w:p w:rsidR="00972A8B" w:rsidRPr="001825A5" w:rsidRDefault="0050195A" w:rsidP="0028323A">
            <w:pPr>
              <w:pStyle w:val="Caption"/>
              <w:jc w:val="both"/>
              <w:rPr>
                <w:rFonts w:asciiTheme="minorHAnsi" w:hAnsiTheme="minorHAnsi" w:cs="Calibri"/>
                <w:b w:val="0"/>
              </w:rPr>
            </w:pPr>
            <w:r w:rsidRPr="001825A5">
              <w:rPr>
                <w:rFonts w:asciiTheme="minorHAnsi" w:hAnsiTheme="minorHAnsi" w:cstheme="minorHAnsi"/>
                <w:noProof/>
                <w:sz w:val="18"/>
                <w:lang w:val="en-US"/>
              </w:rPr>
              <w:drawing>
                <wp:anchor distT="0" distB="0" distL="114300" distR="114300" simplePos="0" relativeHeight="251854336" behindDoc="1" locked="0" layoutInCell="1" allowOverlap="1" wp14:anchorId="538A541A" wp14:editId="7CC9466E">
                  <wp:simplePos x="0" y="0"/>
                  <wp:positionH relativeFrom="column">
                    <wp:posOffset>-17145</wp:posOffset>
                  </wp:positionH>
                  <wp:positionV relativeFrom="paragraph">
                    <wp:posOffset>26670</wp:posOffset>
                  </wp:positionV>
                  <wp:extent cx="2710815" cy="2893695"/>
                  <wp:effectExtent l="0" t="0" r="13335" b="20955"/>
                  <wp:wrapTight wrapText="bothSides">
                    <wp:wrapPolygon edited="0">
                      <wp:start x="0" y="0"/>
                      <wp:lineTo x="0" y="21614"/>
                      <wp:lineTo x="21554" y="21614"/>
                      <wp:lineTo x="21554" y="0"/>
                      <wp:lineTo x="0" y="0"/>
                    </wp:wrapPolygon>
                  </wp:wrapTight>
                  <wp:docPr id="85" name="Diagramă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page">
                    <wp14:pctWidth>0</wp14:pctWidth>
                  </wp14:sizeRelH>
                  <wp14:sizeRelV relativeFrom="page">
                    <wp14:pctHeight>0</wp14:pctHeight>
                  </wp14:sizeRelV>
                </wp:anchor>
              </w:drawing>
            </w:r>
            <w:r w:rsidR="00972A8B" w:rsidRPr="001825A5">
              <w:rPr>
                <w:rFonts w:asciiTheme="minorHAnsi" w:hAnsiTheme="minorHAnsi"/>
                <w:b w:val="0"/>
                <w:sz w:val="16"/>
                <w:szCs w:val="16"/>
              </w:rPr>
              <w:t xml:space="preserve">Sursa: </w:t>
            </w:r>
            <w:r w:rsidR="00972A8B" w:rsidRPr="001825A5">
              <w:rPr>
                <w:b w:val="0"/>
                <w:sz w:val="16"/>
                <w:szCs w:val="16"/>
              </w:rPr>
              <w:t>OI ADR Vest, date de monitorizare și calcule proprii</w:t>
            </w:r>
          </w:p>
        </w:tc>
      </w:tr>
    </w:tbl>
    <w:p w:rsidR="00406A03" w:rsidRPr="001825A5" w:rsidRDefault="00406A03" w:rsidP="00406A03">
      <w:pPr>
        <w:spacing w:line="240" w:lineRule="auto"/>
        <w:jc w:val="both"/>
        <w:rPr>
          <w:rFonts w:asciiTheme="minorHAnsi" w:hAnsiTheme="minorHAnsi" w:cs="Calibri"/>
        </w:rPr>
      </w:pPr>
      <w:r w:rsidRPr="001825A5">
        <w:rPr>
          <w:rFonts w:asciiTheme="minorHAnsi" w:hAnsiTheme="minorHAnsi" w:cs="Calibri"/>
        </w:rPr>
        <w:t xml:space="preserve">În ceea ce priveşte sectoarele în care </w:t>
      </w:r>
      <w:r w:rsidR="00680D91" w:rsidRPr="001825A5">
        <w:rPr>
          <w:rFonts w:asciiTheme="minorHAnsi" w:hAnsiTheme="minorHAnsi" w:cs="Calibri"/>
        </w:rPr>
        <w:t>s-au înregistrat cele mai multe locuri</w:t>
      </w:r>
      <w:r w:rsidRPr="001825A5">
        <w:rPr>
          <w:rFonts w:asciiTheme="minorHAnsi" w:hAnsiTheme="minorHAnsi" w:cs="Calibri"/>
        </w:rPr>
        <w:t xml:space="preserve"> de muncă</w:t>
      </w:r>
      <w:r w:rsidR="00680D91" w:rsidRPr="001825A5">
        <w:rPr>
          <w:rFonts w:asciiTheme="minorHAnsi" w:hAnsiTheme="minorHAnsi" w:cs="Calibri"/>
        </w:rPr>
        <w:t xml:space="preserve"> menținute</w:t>
      </w:r>
      <w:r w:rsidRPr="001825A5">
        <w:rPr>
          <w:rFonts w:asciiTheme="minorHAnsi" w:hAnsiTheme="minorHAnsi" w:cs="Calibri"/>
        </w:rPr>
        <w:t xml:space="preserve"> pe primul loc se clase</w:t>
      </w:r>
      <w:r w:rsidR="0048627B" w:rsidRPr="001825A5">
        <w:rPr>
          <w:rFonts w:asciiTheme="minorHAnsi" w:hAnsiTheme="minorHAnsi" w:cs="Calibri"/>
        </w:rPr>
        <w:t>a</w:t>
      </w:r>
      <w:r w:rsidRPr="001825A5">
        <w:rPr>
          <w:rFonts w:asciiTheme="minorHAnsi" w:hAnsiTheme="minorHAnsi" w:cs="Calibri"/>
        </w:rPr>
        <w:t xml:space="preserve">ză sectorul industriei prelucrătoare cu un total de 3.817 locuri de muncă </w:t>
      </w:r>
      <w:r w:rsidR="000C2C75" w:rsidRPr="001825A5">
        <w:rPr>
          <w:rFonts w:asciiTheme="minorHAnsi" w:hAnsiTheme="minorHAnsi" w:cs="Calibri"/>
        </w:rPr>
        <w:t>menținute</w:t>
      </w:r>
      <w:r w:rsidRPr="001825A5">
        <w:rPr>
          <w:rFonts w:asciiTheme="minorHAnsi" w:hAnsiTheme="minorHAnsi" w:cs="Calibri"/>
        </w:rPr>
        <w:t xml:space="preserve"> (se clasează pe primul loc şi în clasamentul loc</w:t>
      </w:r>
      <w:r w:rsidR="0048627B" w:rsidRPr="001825A5">
        <w:rPr>
          <w:rFonts w:asciiTheme="minorHAnsi" w:hAnsiTheme="minorHAnsi" w:cs="Calibri"/>
        </w:rPr>
        <w:t>urilor de muncă nou create – 453</w:t>
      </w:r>
      <w:r w:rsidRPr="001825A5">
        <w:rPr>
          <w:rFonts w:asciiTheme="minorHAnsi" w:hAnsiTheme="minorHAnsi" w:cs="Calibri"/>
        </w:rPr>
        <w:t xml:space="preserve"> locuri de muncă), urmat de sectorul </w:t>
      </w:r>
      <w:r w:rsidR="000C2C75" w:rsidRPr="001825A5">
        <w:rPr>
          <w:rFonts w:asciiTheme="minorHAnsi" w:hAnsiTheme="minorHAnsi" w:cs="Calibri"/>
        </w:rPr>
        <w:t>construcții</w:t>
      </w:r>
      <w:r w:rsidRPr="001825A5">
        <w:rPr>
          <w:rFonts w:asciiTheme="minorHAnsi" w:hAnsiTheme="minorHAnsi" w:cs="Calibri"/>
        </w:rPr>
        <w:t xml:space="preserve"> cu 2.412 locuri de muncă </w:t>
      </w:r>
      <w:r w:rsidR="000C2C75" w:rsidRPr="001825A5">
        <w:rPr>
          <w:rFonts w:asciiTheme="minorHAnsi" w:hAnsiTheme="minorHAnsi" w:cs="Calibri"/>
        </w:rPr>
        <w:t>menținute</w:t>
      </w:r>
      <w:r w:rsidRPr="001825A5">
        <w:rPr>
          <w:rFonts w:asciiTheme="minorHAnsi" w:hAnsiTheme="minorHAnsi" w:cs="Calibri"/>
        </w:rPr>
        <w:t xml:space="preserve"> (ocupă al doilea loc în clasamentul locurilor de muncă nou create – 261 locuri de muncă). Cu un număr mai mic al locurilor de muncă </w:t>
      </w:r>
      <w:r w:rsidR="000C2C75" w:rsidRPr="001825A5">
        <w:rPr>
          <w:rFonts w:asciiTheme="minorHAnsi" w:hAnsiTheme="minorHAnsi" w:cs="Calibri"/>
        </w:rPr>
        <w:t>menținute</w:t>
      </w:r>
      <w:r w:rsidRPr="001825A5">
        <w:rPr>
          <w:rFonts w:asciiTheme="minorHAnsi" w:hAnsiTheme="minorHAnsi" w:cs="Calibri"/>
        </w:rPr>
        <w:t xml:space="preserve"> sunt sectoarele din industria produselor din plastic şi cauciuc – 485 locuri de muncă, reciclare materiale – 208 locuri de muncă, industria extractivă – 166 locuri de muncă şi sectorul tipărire şi reproducere pe suport – 89 locuri de muncă. La polul opu</w:t>
      </w:r>
      <w:r w:rsidR="0048627B" w:rsidRPr="001825A5">
        <w:rPr>
          <w:rFonts w:asciiTheme="minorHAnsi" w:hAnsiTheme="minorHAnsi" w:cs="Calibri"/>
        </w:rPr>
        <w:t xml:space="preserve">s se află următoarele sectoare: </w:t>
      </w:r>
      <w:r w:rsidRPr="001825A5">
        <w:rPr>
          <w:rFonts w:asciiTheme="minorHAnsi" w:hAnsiTheme="minorHAnsi" w:cs="Calibri"/>
        </w:rPr>
        <w:t xml:space="preserve">calculatoare şi aparate electronice – 41 locuri de muncă, industria textilă şi îmbrăcăminte – </w:t>
      </w:r>
      <w:r w:rsidRPr="001825A5">
        <w:rPr>
          <w:rFonts w:asciiTheme="minorHAnsi" w:hAnsiTheme="minorHAnsi" w:cs="Calibri"/>
        </w:rPr>
        <w:lastRenderedPageBreak/>
        <w:t xml:space="preserve">36 locuri de muncă, transport şi depozitare – 33 locuri de muncă şi informaţii şi </w:t>
      </w:r>
      <w:r w:rsidR="000C2C75" w:rsidRPr="001825A5">
        <w:rPr>
          <w:rFonts w:asciiTheme="minorHAnsi" w:hAnsiTheme="minorHAnsi" w:cs="Calibri"/>
        </w:rPr>
        <w:t>comunicații</w:t>
      </w:r>
      <w:r w:rsidRPr="001825A5">
        <w:rPr>
          <w:rFonts w:asciiTheme="minorHAnsi" w:hAnsiTheme="minorHAnsi" w:cs="Calibri"/>
        </w:rPr>
        <w:t xml:space="preserve"> – 21 locuri de muncă.</w:t>
      </w:r>
    </w:p>
    <w:p w:rsidR="00406A03" w:rsidRPr="001825A5" w:rsidRDefault="00406A03" w:rsidP="00406A03">
      <w:pPr>
        <w:spacing w:line="240" w:lineRule="auto"/>
        <w:jc w:val="both"/>
        <w:rPr>
          <w:rFonts w:asciiTheme="minorHAnsi" w:hAnsiTheme="minorHAnsi" w:cs="Calibri"/>
        </w:rPr>
      </w:pPr>
      <w:r w:rsidRPr="001825A5">
        <w:rPr>
          <w:rFonts w:asciiTheme="minorHAnsi" w:hAnsiTheme="minorHAnsi" w:cs="Calibri"/>
        </w:rPr>
        <w:t xml:space="preserve">Numărul </w:t>
      </w:r>
      <w:r w:rsidR="00680D91" w:rsidRPr="001825A5">
        <w:rPr>
          <w:rFonts w:asciiTheme="minorHAnsi" w:hAnsiTheme="minorHAnsi" w:cs="Calibri"/>
        </w:rPr>
        <w:t>mai mic</w:t>
      </w:r>
      <w:r w:rsidRPr="001825A5">
        <w:rPr>
          <w:rFonts w:asciiTheme="minorHAnsi" w:hAnsiTheme="minorHAnsi" w:cs="Calibri"/>
        </w:rPr>
        <w:t xml:space="preserve"> de </w:t>
      </w:r>
      <w:r w:rsidR="00B97754" w:rsidRPr="001825A5">
        <w:rPr>
          <w:rFonts w:asciiTheme="minorHAnsi" w:hAnsiTheme="minorHAnsi" w:cs="Calibri"/>
        </w:rPr>
        <w:t>locuri de muncă create și menținute, înregistrat în sectoarele: c</w:t>
      </w:r>
      <w:r w:rsidRPr="001825A5">
        <w:rPr>
          <w:rFonts w:asciiTheme="minorHAnsi" w:hAnsiTheme="minorHAnsi" w:cs="Calibri"/>
        </w:rPr>
        <w:t>alcu</w:t>
      </w:r>
      <w:r w:rsidR="00B97754" w:rsidRPr="001825A5">
        <w:rPr>
          <w:rFonts w:asciiTheme="minorHAnsi" w:hAnsiTheme="minorHAnsi" w:cs="Calibri"/>
        </w:rPr>
        <w:t>latoare şi aparate electronice, i</w:t>
      </w:r>
      <w:r w:rsidRPr="001825A5">
        <w:rPr>
          <w:rFonts w:asciiTheme="minorHAnsi" w:hAnsiTheme="minorHAnsi" w:cs="Calibri"/>
        </w:rPr>
        <w:t>nd</w:t>
      </w:r>
      <w:r w:rsidR="00B97754" w:rsidRPr="001825A5">
        <w:rPr>
          <w:rFonts w:asciiTheme="minorHAnsi" w:hAnsiTheme="minorHAnsi" w:cs="Calibri"/>
        </w:rPr>
        <w:t xml:space="preserve">ustrie textilă şi îmbrăcăminte, transport şi depozitare, </w:t>
      </w:r>
      <w:r w:rsidRPr="001825A5">
        <w:rPr>
          <w:rFonts w:asciiTheme="minorHAnsi" w:hAnsiTheme="minorHAnsi" w:cs="Calibri"/>
        </w:rPr>
        <w:t xml:space="preserve">informaţii şi </w:t>
      </w:r>
      <w:r w:rsidR="000C2C75" w:rsidRPr="001825A5">
        <w:rPr>
          <w:rFonts w:asciiTheme="minorHAnsi" w:hAnsiTheme="minorHAnsi" w:cs="Calibri"/>
        </w:rPr>
        <w:t>comunicații</w:t>
      </w:r>
      <w:r w:rsidR="00B97754" w:rsidRPr="001825A5">
        <w:rPr>
          <w:rFonts w:asciiTheme="minorHAnsi" w:hAnsiTheme="minorHAnsi" w:cs="Calibri"/>
        </w:rPr>
        <w:t>, se explică și prin faptul că în aceste sectoare s-au implementat mai puține proiecte.</w:t>
      </w:r>
    </w:p>
    <w:p w:rsidR="00406A03" w:rsidRDefault="00406A03" w:rsidP="00406A03">
      <w:pPr>
        <w:pStyle w:val="ListParagraph"/>
        <w:spacing w:after="200"/>
        <w:ind w:left="0"/>
        <w:jc w:val="both"/>
        <w:rPr>
          <w:rFonts w:asciiTheme="minorHAnsi" w:hAnsiTheme="minorHAnsi" w:cs="Calibri"/>
          <w:sz w:val="22"/>
          <w:szCs w:val="22"/>
          <w:lang w:val="ro-RO"/>
        </w:rPr>
      </w:pPr>
      <w:r w:rsidRPr="001825A5">
        <w:rPr>
          <w:rFonts w:asciiTheme="minorHAnsi" w:hAnsiTheme="minorHAnsi" w:cs="Calibri"/>
          <w:sz w:val="22"/>
          <w:szCs w:val="22"/>
          <w:lang w:val="ro-RO"/>
        </w:rPr>
        <w:t>În ceea ce privește numărul locurilor de muncă menținute</w:t>
      </w:r>
      <w:r w:rsidRPr="001825A5">
        <w:rPr>
          <w:lang w:val="ro-RO"/>
        </w:rPr>
        <w:t xml:space="preserve"> </w:t>
      </w:r>
      <w:r w:rsidRPr="001825A5">
        <w:rPr>
          <w:rFonts w:asciiTheme="minorHAnsi" w:hAnsiTheme="minorHAnsi" w:cs="Calibri"/>
          <w:sz w:val="22"/>
          <w:szCs w:val="22"/>
          <w:lang w:val="ro-RO"/>
        </w:rPr>
        <w:t>în cadrul întreprinderilor cu proiecte finalizate şi în implementare (138 proiecte) din totalul de 9.796 din Regiunea Vest prin implementarea proiectelor finanţate prin Operațiunea 1.1.1., pe primul loc se clasează județul Timiș cu un procent de aproximativ 48% din total (3.668 loc</w:t>
      </w:r>
      <w:r w:rsidR="003867EA" w:rsidRPr="001825A5">
        <w:rPr>
          <w:rFonts w:asciiTheme="minorHAnsi" w:hAnsiTheme="minorHAnsi" w:cs="Calibri"/>
          <w:sz w:val="22"/>
          <w:szCs w:val="22"/>
          <w:lang w:val="ro-RO"/>
        </w:rPr>
        <w:t>uri de muncă), urmat de județ</w:t>
      </w:r>
      <w:r w:rsidR="00173D9E" w:rsidRPr="001825A5">
        <w:rPr>
          <w:rFonts w:asciiTheme="minorHAnsi" w:hAnsiTheme="minorHAnsi" w:cs="Calibri"/>
          <w:sz w:val="22"/>
          <w:szCs w:val="22"/>
          <w:lang w:val="ro-RO"/>
        </w:rPr>
        <w:t>ele</w:t>
      </w:r>
      <w:r w:rsidRPr="001825A5">
        <w:rPr>
          <w:rFonts w:asciiTheme="minorHAnsi" w:hAnsiTheme="minorHAnsi" w:cs="Calibri"/>
          <w:sz w:val="22"/>
          <w:szCs w:val="22"/>
          <w:lang w:val="ro-RO"/>
        </w:rPr>
        <w:t xml:space="preserve"> Hunedoara</w:t>
      </w:r>
      <w:r w:rsidR="003867EA" w:rsidRPr="001825A5">
        <w:rPr>
          <w:rFonts w:asciiTheme="minorHAnsi" w:hAnsiTheme="minorHAnsi" w:cs="Calibri"/>
          <w:sz w:val="22"/>
          <w:szCs w:val="22"/>
          <w:lang w:val="ro-RO"/>
        </w:rPr>
        <w:t xml:space="preserve"> cu 32% (2.468 locuri de muncă)</w:t>
      </w:r>
      <w:r w:rsidR="00173D9E" w:rsidRPr="001825A5">
        <w:rPr>
          <w:rFonts w:asciiTheme="minorHAnsi" w:hAnsiTheme="minorHAnsi" w:cs="Calibri"/>
          <w:sz w:val="22"/>
          <w:szCs w:val="22"/>
          <w:lang w:val="ro-RO"/>
        </w:rPr>
        <w:t xml:space="preserve"> și </w:t>
      </w:r>
      <w:r w:rsidRPr="001825A5">
        <w:rPr>
          <w:rFonts w:asciiTheme="minorHAnsi" w:hAnsiTheme="minorHAnsi" w:cs="Calibri"/>
          <w:sz w:val="22"/>
          <w:szCs w:val="22"/>
          <w:lang w:val="ro-RO"/>
        </w:rPr>
        <w:t xml:space="preserve">Arad </w:t>
      </w:r>
      <w:r w:rsidR="003867EA" w:rsidRPr="001825A5">
        <w:rPr>
          <w:rFonts w:asciiTheme="minorHAnsi" w:hAnsiTheme="minorHAnsi" w:cs="Calibri"/>
          <w:sz w:val="22"/>
          <w:szCs w:val="22"/>
          <w:lang w:val="ro-RO"/>
        </w:rPr>
        <w:t xml:space="preserve">cu </w:t>
      </w:r>
      <w:r w:rsidRPr="001825A5">
        <w:rPr>
          <w:rFonts w:asciiTheme="minorHAnsi" w:hAnsiTheme="minorHAnsi" w:cs="Calibri"/>
          <w:sz w:val="22"/>
          <w:szCs w:val="22"/>
          <w:lang w:val="ro-RO"/>
        </w:rPr>
        <w:t>16% (1.198 locuri de muncă). Pe ultimul loc se află județul Caraș-Severin cu numai 332 locuri de muncă, reprezentând numai 4% din totalul pe Regiunea Vest.</w:t>
      </w:r>
    </w:p>
    <w:p w:rsidR="00354AE9" w:rsidRDefault="00354AE9" w:rsidP="00406A03">
      <w:pPr>
        <w:pStyle w:val="ListParagraph"/>
        <w:spacing w:after="200"/>
        <w:ind w:left="0"/>
        <w:jc w:val="both"/>
        <w:rPr>
          <w:rFonts w:asciiTheme="minorHAnsi" w:hAnsiTheme="minorHAnsi" w:cs="Calibri"/>
          <w:sz w:val="22"/>
          <w:szCs w:val="22"/>
          <w:lang w:val="ro-RO"/>
        </w:rPr>
      </w:pPr>
    </w:p>
    <w:p w:rsidR="00323780" w:rsidRPr="00071662" w:rsidRDefault="00354AE9" w:rsidP="00323780">
      <w:pPr>
        <w:spacing w:line="240" w:lineRule="auto"/>
        <w:jc w:val="both"/>
        <w:rPr>
          <w:rFonts w:asciiTheme="minorHAnsi" w:hAnsiTheme="minorHAnsi"/>
        </w:rPr>
      </w:pPr>
      <w:r>
        <w:rPr>
          <w:rFonts w:asciiTheme="minorHAnsi" w:hAnsiTheme="minorHAnsi" w:cs="Calibri"/>
        </w:rPr>
        <w:t xml:space="preserve">Costul unui loc </w:t>
      </w:r>
      <w:r w:rsidR="00323780">
        <w:rPr>
          <w:rFonts w:asciiTheme="minorHAnsi" w:hAnsiTheme="minorHAnsi" w:cs="Calibri"/>
        </w:rPr>
        <w:t>de muncă creat prin Operațiunea 1.1.1</w:t>
      </w:r>
      <w:r w:rsidR="00D842F1">
        <w:rPr>
          <w:rFonts w:asciiTheme="minorHAnsi" w:hAnsiTheme="minorHAnsi" w:cs="Calibri"/>
        </w:rPr>
        <w:t xml:space="preserve"> </w:t>
      </w:r>
      <w:r w:rsidR="00323780">
        <w:rPr>
          <w:rFonts w:asciiTheme="minorHAnsi" w:hAnsiTheme="minorHAnsi" w:cs="Calibri"/>
        </w:rPr>
        <w:t>este de peste 359.834</w:t>
      </w:r>
      <w:r>
        <w:rPr>
          <w:rFonts w:asciiTheme="minorHAnsi" w:hAnsiTheme="minorHAnsi" w:cs="Calibri"/>
        </w:rPr>
        <w:t xml:space="preserve">.000 lei. Un studiu al Comisiei Europene indica pe baza rezultatelor înregistrate până la sfârșitul anului 2012 </w:t>
      </w:r>
      <w:r>
        <w:rPr>
          <w:rStyle w:val="FootnoteReference"/>
          <w:rFonts w:asciiTheme="minorHAnsi" w:hAnsiTheme="minorHAnsi" w:cs="Calibri"/>
        </w:rPr>
        <w:footnoteReference w:id="5"/>
      </w:r>
      <w:r>
        <w:rPr>
          <w:rFonts w:asciiTheme="minorHAnsi" w:hAnsiTheme="minorHAnsi" w:cs="Calibri"/>
        </w:rPr>
        <w:t xml:space="preserve"> un cost mediu pentru POS CCE de 58.000 de Euro</w:t>
      </w:r>
      <w:r w:rsidR="00323780">
        <w:rPr>
          <w:rFonts w:asciiTheme="minorHAnsi" w:hAnsiTheme="minorHAnsi" w:cs="Calibri"/>
        </w:rPr>
        <w:t xml:space="preserve">. </w:t>
      </w:r>
      <w:r w:rsidR="00323780" w:rsidRPr="008B7424">
        <w:rPr>
          <w:rFonts w:asciiTheme="minorHAnsi" w:hAnsiTheme="minorHAnsi"/>
        </w:rPr>
        <w:t>Diferența costului rezultat pentru Regiunea Vest este semnificativă, cu aproximativ 35% mai mare. Acesta este un indiciu fie privind creșterea costului pe loc de muncă în cazul proiectelor finanțate în întreaga țară după 2012 sau un nivel mai ridicat specific Regiunii Vest. Pentru a înțelege mai bine legătura între costul locurilor de muncă create și valoarea investiției și pentru interpretarea corectă a indicatorului este necesară o analiză suplimentară și la nivelul național al POS CCE și a condițiilor de selecție care ar fi putut influența acest indicator.</w:t>
      </w:r>
      <w:r w:rsidR="00323780" w:rsidRPr="00071662">
        <w:rPr>
          <w:rFonts w:asciiTheme="minorHAnsi" w:hAnsiTheme="minorHAnsi"/>
        </w:rPr>
        <w:t xml:space="preserve">  </w:t>
      </w:r>
    </w:p>
    <w:p w:rsidR="00406A03" w:rsidRPr="0056209D" w:rsidRDefault="0056209D" w:rsidP="0056209D">
      <w:pPr>
        <w:pStyle w:val="ListParagraph"/>
        <w:spacing w:after="200"/>
        <w:ind w:left="0"/>
        <w:jc w:val="both"/>
        <w:rPr>
          <w:rFonts w:asciiTheme="minorHAnsi" w:hAnsiTheme="minorHAnsi" w:cs="Calibri"/>
          <w:sz w:val="22"/>
          <w:szCs w:val="22"/>
          <w:lang w:val="ro-RO"/>
        </w:rPr>
      </w:pPr>
      <w:r>
        <w:rPr>
          <w:rFonts w:asciiTheme="minorHAnsi" w:hAnsiTheme="minorHAnsi" w:cs="Calibri"/>
          <w:sz w:val="22"/>
          <w:szCs w:val="22"/>
          <w:lang w:val="ro-RO"/>
        </w:rPr>
        <w:t xml:space="preserve"> </w:t>
      </w:r>
      <w:r w:rsidR="00406A03" w:rsidRPr="0056209D">
        <w:rPr>
          <w:rFonts w:asciiTheme="minorHAnsi" w:hAnsiTheme="minorHAnsi" w:cs="Calibri"/>
          <w:sz w:val="22"/>
          <w:szCs w:val="22"/>
          <w:lang w:val="ro-RO"/>
        </w:rPr>
        <w:t>În ceea ce priveşte indicatorul de rezultat Creşterea exportului (%), pentru fiecare judeţ din Regiunea Vest s-a înregistrat o creştere medie a exportului după cum urmează:</w:t>
      </w:r>
    </w:p>
    <w:p w:rsidR="00406A03" w:rsidRPr="001825A5" w:rsidRDefault="00406A03" w:rsidP="00BD0D25">
      <w:pPr>
        <w:numPr>
          <w:ilvl w:val="0"/>
          <w:numId w:val="10"/>
        </w:numPr>
        <w:spacing w:after="0" w:line="240" w:lineRule="auto"/>
        <w:contextualSpacing/>
        <w:jc w:val="both"/>
        <w:rPr>
          <w:rFonts w:asciiTheme="minorHAnsi" w:eastAsia="MS Mincho" w:hAnsiTheme="minorHAnsi" w:cs="Calibri"/>
        </w:rPr>
      </w:pPr>
      <w:r w:rsidRPr="001825A5">
        <w:rPr>
          <w:rFonts w:asciiTheme="minorHAnsi" w:eastAsia="MS Mincho" w:hAnsiTheme="minorHAnsi" w:cs="Calibri"/>
        </w:rPr>
        <w:t>43,28% în județul Arad;</w:t>
      </w:r>
    </w:p>
    <w:p w:rsidR="00406A03" w:rsidRPr="001825A5" w:rsidRDefault="00406A03" w:rsidP="009C1882">
      <w:pPr>
        <w:numPr>
          <w:ilvl w:val="0"/>
          <w:numId w:val="10"/>
        </w:numPr>
        <w:spacing w:after="0" w:line="240" w:lineRule="auto"/>
        <w:contextualSpacing/>
        <w:jc w:val="both"/>
        <w:rPr>
          <w:rFonts w:asciiTheme="minorHAnsi" w:eastAsia="MS Mincho" w:hAnsiTheme="minorHAnsi" w:cs="Calibri"/>
        </w:rPr>
      </w:pPr>
      <w:r w:rsidRPr="001825A5">
        <w:rPr>
          <w:rFonts w:asciiTheme="minorHAnsi" w:eastAsia="MS Mincho" w:hAnsiTheme="minorHAnsi" w:cs="Calibri"/>
        </w:rPr>
        <w:t>0% în județul Caraș-Severin;</w:t>
      </w:r>
    </w:p>
    <w:p w:rsidR="00406A03" w:rsidRPr="001825A5" w:rsidRDefault="00406A03" w:rsidP="009C1882">
      <w:pPr>
        <w:numPr>
          <w:ilvl w:val="0"/>
          <w:numId w:val="10"/>
        </w:numPr>
        <w:spacing w:after="0" w:line="240" w:lineRule="auto"/>
        <w:contextualSpacing/>
        <w:jc w:val="both"/>
        <w:rPr>
          <w:rFonts w:asciiTheme="minorHAnsi" w:eastAsia="MS Mincho" w:hAnsiTheme="minorHAnsi" w:cs="Calibri"/>
        </w:rPr>
      </w:pPr>
      <w:r w:rsidRPr="001825A5">
        <w:rPr>
          <w:rFonts w:asciiTheme="minorHAnsi" w:eastAsia="MS Mincho" w:hAnsiTheme="minorHAnsi" w:cs="Calibri"/>
        </w:rPr>
        <w:t>39,15% în județul Hunedoara;</w:t>
      </w:r>
    </w:p>
    <w:p w:rsidR="00406A03" w:rsidRPr="001825A5" w:rsidRDefault="00406A03" w:rsidP="00406A03">
      <w:pPr>
        <w:numPr>
          <w:ilvl w:val="0"/>
          <w:numId w:val="10"/>
        </w:numPr>
        <w:spacing w:line="240" w:lineRule="auto"/>
        <w:contextualSpacing/>
        <w:jc w:val="both"/>
        <w:rPr>
          <w:rFonts w:asciiTheme="minorHAnsi" w:eastAsia="MS Mincho" w:hAnsiTheme="minorHAnsi" w:cs="Calibri"/>
        </w:rPr>
      </w:pPr>
      <w:r w:rsidRPr="001825A5">
        <w:rPr>
          <w:rFonts w:asciiTheme="minorHAnsi" w:eastAsia="MS Mincho" w:hAnsiTheme="minorHAnsi" w:cs="Calibri"/>
        </w:rPr>
        <w:t>17,58% în județul Timiș.</w:t>
      </w:r>
    </w:p>
    <w:p w:rsidR="00406A03" w:rsidRDefault="00406A03" w:rsidP="00406A03">
      <w:pPr>
        <w:pStyle w:val="Caption"/>
        <w:spacing w:after="200"/>
        <w:jc w:val="both"/>
        <w:rPr>
          <w:rFonts w:asciiTheme="minorHAnsi" w:hAnsiTheme="minorHAnsi" w:cs="Calibri"/>
          <w:b w:val="0"/>
          <w:bCs w:val="0"/>
          <w:sz w:val="22"/>
          <w:szCs w:val="22"/>
        </w:rPr>
      </w:pPr>
      <w:r w:rsidRPr="001825A5">
        <w:rPr>
          <w:rFonts w:asciiTheme="minorHAnsi" w:hAnsiTheme="minorHAnsi" w:cs="Calibri"/>
          <w:b w:val="0"/>
          <w:bCs w:val="0"/>
          <w:sz w:val="22"/>
          <w:szCs w:val="22"/>
        </w:rPr>
        <w:t>Întreprinde</w:t>
      </w:r>
      <w:r w:rsidR="00B97754" w:rsidRPr="001825A5">
        <w:rPr>
          <w:rFonts w:asciiTheme="minorHAnsi" w:hAnsiTheme="minorHAnsi" w:cs="Calibri"/>
          <w:b w:val="0"/>
          <w:bCs w:val="0"/>
          <w:sz w:val="22"/>
          <w:szCs w:val="22"/>
        </w:rPr>
        <w:t>rile care</w:t>
      </w:r>
      <w:r w:rsidR="009C1882" w:rsidRPr="001825A5">
        <w:rPr>
          <w:rFonts w:asciiTheme="minorHAnsi" w:hAnsiTheme="minorHAnsi" w:cs="Calibri"/>
          <w:b w:val="0"/>
          <w:bCs w:val="0"/>
          <w:sz w:val="22"/>
          <w:szCs w:val="22"/>
        </w:rPr>
        <w:t xml:space="preserve"> au înregistrat creştere</w:t>
      </w:r>
      <w:r w:rsidRPr="001825A5">
        <w:rPr>
          <w:rFonts w:asciiTheme="minorHAnsi" w:hAnsiTheme="minorHAnsi" w:cs="Calibri"/>
          <w:b w:val="0"/>
          <w:bCs w:val="0"/>
          <w:sz w:val="22"/>
          <w:szCs w:val="22"/>
        </w:rPr>
        <w:t>a exportului fac parte din sectoa</w:t>
      </w:r>
      <w:r w:rsidR="00B97754" w:rsidRPr="001825A5">
        <w:rPr>
          <w:rFonts w:asciiTheme="minorHAnsi" w:hAnsiTheme="minorHAnsi" w:cs="Calibri"/>
          <w:b w:val="0"/>
          <w:bCs w:val="0"/>
          <w:sz w:val="22"/>
          <w:szCs w:val="22"/>
        </w:rPr>
        <w:t xml:space="preserve">rele industriei extractive şi </w:t>
      </w:r>
      <w:r w:rsidRPr="001825A5">
        <w:rPr>
          <w:rFonts w:asciiTheme="minorHAnsi" w:hAnsiTheme="minorHAnsi" w:cs="Calibri"/>
          <w:b w:val="0"/>
          <w:bCs w:val="0"/>
          <w:sz w:val="22"/>
          <w:szCs w:val="22"/>
        </w:rPr>
        <w:t>industriei pr</w:t>
      </w:r>
      <w:bookmarkStart w:id="58" w:name="_Toc438538600"/>
      <w:r w:rsidRPr="001825A5">
        <w:rPr>
          <w:rFonts w:asciiTheme="minorHAnsi" w:hAnsiTheme="minorHAnsi" w:cs="Calibri"/>
          <w:b w:val="0"/>
          <w:bCs w:val="0"/>
          <w:sz w:val="22"/>
          <w:szCs w:val="22"/>
        </w:rPr>
        <w:t>elucrătoare.</w:t>
      </w:r>
    </w:p>
    <w:p w:rsidR="00D842F1" w:rsidRDefault="00D842F1" w:rsidP="00D842F1"/>
    <w:p w:rsidR="00D842F1" w:rsidRDefault="00D842F1" w:rsidP="00D842F1"/>
    <w:p w:rsidR="00D842F1" w:rsidRDefault="00D842F1" w:rsidP="00D842F1"/>
    <w:p w:rsidR="00D842F1" w:rsidRDefault="00D842F1" w:rsidP="00D842F1"/>
    <w:p w:rsidR="00D842F1" w:rsidRPr="00D842F1" w:rsidRDefault="00D842F1" w:rsidP="00D842F1"/>
    <w:tbl>
      <w:tblPr>
        <w:tblStyle w:val="TableGrid"/>
        <w:tblpPr w:leftFromText="180" w:rightFromText="180" w:vertAnchor="text" w:horzAnchor="margin" w:tblpXSpec="right"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9C1882" w:rsidRPr="001825A5" w:rsidTr="00ED65D8">
        <w:trPr>
          <w:trHeight w:val="917"/>
        </w:trPr>
        <w:tc>
          <w:tcPr>
            <w:tcW w:w="5211" w:type="dxa"/>
          </w:tcPr>
          <w:p w:rsidR="009C1882" w:rsidRPr="001825A5" w:rsidRDefault="003155F1" w:rsidP="00BD0D25">
            <w:pPr>
              <w:pStyle w:val="Caption"/>
              <w:jc w:val="both"/>
              <w:rPr>
                <w:rFonts w:asciiTheme="minorHAnsi" w:hAnsiTheme="minorHAnsi" w:cstheme="minorHAnsi"/>
                <w:sz w:val="18"/>
              </w:rPr>
            </w:pPr>
            <w:bookmarkStart w:id="59" w:name="_Toc440636541"/>
            <w:bookmarkStart w:id="60" w:name="_Toc444006424"/>
            <w:bookmarkEnd w:id="58"/>
            <w:r w:rsidRPr="001825A5">
              <w:rPr>
                <w:rFonts w:asciiTheme="minorHAnsi" w:hAnsiTheme="minorHAnsi" w:cstheme="minorHAnsi"/>
                <w:sz w:val="18"/>
              </w:rPr>
              <w:lastRenderedPageBreak/>
              <w:t xml:space="preserve">Figura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Figura \* ARABIC </w:instrText>
            </w:r>
            <w:r w:rsidRPr="001825A5">
              <w:rPr>
                <w:rFonts w:asciiTheme="minorHAnsi" w:hAnsiTheme="minorHAnsi" w:cstheme="minorHAnsi"/>
                <w:sz w:val="18"/>
              </w:rPr>
              <w:fldChar w:fldCharType="separate"/>
            </w:r>
            <w:r w:rsidR="00AA03D0">
              <w:rPr>
                <w:rFonts w:asciiTheme="minorHAnsi" w:hAnsiTheme="minorHAnsi" w:cstheme="minorHAnsi"/>
                <w:noProof/>
                <w:sz w:val="18"/>
              </w:rPr>
              <w:t>47</w:t>
            </w:r>
            <w:r w:rsidRPr="001825A5">
              <w:rPr>
                <w:rFonts w:asciiTheme="minorHAnsi" w:hAnsiTheme="minorHAnsi" w:cstheme="minorHAnsi"/>
                <w:sz w:val="18"/>
              </w:rPr>
              <w:fldChar w:fldCharType="end"/>
            </w:r>
            <w:r w:rsidRPr="001825A5">
              <w:rPr>
                <w:rFonts w:asciiTheme="minorHAnsi" w:hAnsiTheme="minorHAnsi" w:cstheme="minorHAnsi"/>
                <w:sz w:val="18"/>
              </w:rPr>
              <w:t>. Creșterea exportului la nivel NUTS 3  (138 proiecte finalizate şi în implementare)</w:t>
            </w:r>
            <w:bookmarkEnd w:id="60"/>
            <w:r w:rsidR="009C1882" w:rsidRPr="001825A5">
              <w:rPr>
                <w:rFonts w:asciiTheme="minorHAnsi" w:hAnsiTheme="minorHAnsi" w:cstheme="minorHAnsi"/>
                <w:sz w:val="18"/>
              </w:rPr>
              <w:t xml:space="preserve"> </w:t>
            </w:r>
            <w:bookmarkEnd w:id="59"/>
          </w:p>
          <w:p w:rsidR="009C1882" w:rsidRPr="001825A5" w:rsidRDefault="003867EA" w:rsidP="0028323A">
            <w:pPr>
              <w:pStyle w:val="Caption"/>
              <w:rPr>
                <w:rFonts w:asciiTheme="minorHAnsi" w:hAnsiTheme="minorHAnsi"/>
                <w:b w:val="0"/>
                <w:sz w:val="16"/>
                <w:szCs w:val="16"/>
              </w:rPr>
            </w:pPr>
            <w:r w:rsidRPr="001825A5">
              <w:rPr>
                <w:noProof/>
                <w:lang w:val="en-US"/>
              </w:rPr>
              <w:drawing>
                <wp:inline distT="0" distB="0" distL="0" distR="0" wp14:anchorId="7450916F" wp14:editId="51E843FD">
                  <wp:extent cx="3067050" cy="2305050"/>
                  <wp:effectExtent l="0" t="0" r="19050" b="1905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r w:rsidR="009C1882" w:rsidRPr="001825A5">
              <w:rPr>
                <w:rFonts w:asciiTheme="minorHAnsi" w:hAnsiTheme="minorHAnsi"/>
                <w:b w:val="0"/>
                <w:sz w:val="16"/>
                <w:szCs w:val="16"/>
              </w:rPr>
              <w:t xml:space="preserve">Sursa: </w:t>
            </w:r>
            <w:r w:rsidR="009C1882" w:rsidRPr="001825A5">
              <w:rPr>
                <w:b w:val="0"/>
                <w:sz w:val="16"/>
                <w:szCs w:val="16"/>
              </w:rPr>
              <w:t>OI ADR Vest, date de monitorizare și calcule proprii</w:t>
            </w:r>
          </w:p>
        </w:tc>
      </w:tr>
    </w:tbl>
    <w:p w:rsidR="009C1882" w:rsidRPr="001825A5" w:rsidRDefault="00B97754" w:rsidP="009C1882">
      <w:pPr>
        <w:tabs>
          <w:tab w:val="left" w:pos="4111"/>
        </w:tabs>
        <w:spacing w:line="240" w:lineRule="auto"/>
        <w:jc w:val="both"/>
        <w:rPr>
          <w:rFonts w:asciiTheme="minorHAnsi" w:hAnsiTheme="minorHAnsi" w:cs="Calibri"/>
        </w:rPr>
      </w:pPr>
      <w:r w:rsidRPr="001825A5">
        <w:rPr>
          <w:rFonts w:asciiTheme="minorHAnsi" w:hAnsiTheme="minorHAnsi" w:cs="Calibri"/>
        </w:rPr>
        <w:t>I</w:t>
      </w:r>
      <w:r w:rsidR="009C1882" w:rsidRPr="001825A5">
        <w:rPr>
          <w:rFonts w:asciiTheme="minorHAnsi" w:hAnsiTheme="minorHAnsi" w:cs="Calibri"/>
        </w:rPr>
        <w:t>ndicatorul “Creşterea exportului (%)”</w:t>
      </w:r>
      <w:r w:rsidRPr="001825A5">
        <w:rPr>
          <w:rFonts w:asciiTheme="minorHAnsi" w:hAnsiTheme="minorHAnsi" w:cs="Calibri"/>
        </w:rPr>
        <w:t xml:space="preserve"> </w:t>
      </w:r>
      <w:r w:rsidR="009C1882" w:rsidRPr="001825A5">
        <w:rPr>
          <w:rFonts w:asciiTheme="minorHAnsi" w:hAnsiTheme="minorHAnsi" w:cs="Calibri"/>
        </w:rPr>
        <w:t>se aplică doar proiectelor finanțate în</w:t>
      </w:r>
      <w:r w:rsidRPr="001825A5">
        <w:rPr>
          <w:rFonts w:asciiTheme="minorHAnsi" w:hAnsiTheme="minorHAnsi" w:cs="Calibri"/>
        </w:rPr>
        <w:t xml:space="preserve"> cadrul Apelului din anul 2014. S</w:t>
      </w:r>
      <w:r w:rsidR="009C1882" w:rsidRPr="001825A5">
        <w:rPr>
          <w:rFonts w:asciiTheme="minorHAnsi" w:hAnsiTheme="minorHAnsi" w:cs="Calibri"/>
        </w:rPr>
        <w:t xml:space="preserve">e observă faptul că </w:t>
      </w:r>
      <w:r w:rsidR="000C2C75" w:rsidRPr="001825A5">
        <w:rPr>
          <w:rFonts w:asciiTheme="minorHAnsi" w:hAnsiTheme="minorHAnsi" w:cs="Calibri"/>
        </w:rPr>
        <w:t>județele</w:t>
      </w:r>
      <w:r w:rsidR="009C1882" w:rsidRPr="001825A5">
        <w:rPr>
          <w:rFonts w:asciiTheme="minorHAnsi" w:hAnsiTheme="minorHAnsi" w:cs="Calibri"/>
        </w:rPr>
        <w:t xml:space="preserve"> Arad şi Hunedoara ocupă primele poziţii, înregistrând o creştere a exporturilor după implementarea proiectelor finanţate prin POS CCE de 43%, respectiv 39% faţă de perioada de referinţă, în </w:t>
      </w:r>
      <w:r w:rsidR="000C2C75" w:rsidRPr="001825A5">
        <w:rPr>
          <w:rFonts w:asciiTheme="minorHAnsi" w:hAnsiTheme="minorHAnsi" w:cs="Calibri"/>
        </w:rPr>
        <w:t>comparație</w:t>
      </w:r>
      <w:r w:rsidR="009C1882" w:rsidRPr="001825A5">
        <w:rPr>
          <w:rFonts w:asciiTheme="minorHAnsi" w:hAnsiTheme="minorHAnsi" w:cs="Calibri"/>
        </w:rPr>
        <w:t xml:space="preserve"> cu </w:t>
      </w:r>
      <w:r w:rsidR="000C2C75" w:rsidRPr="001825A5">
        <w:rPr>
          <w:rFonts w:asciiTheme="minorHAnsi" w:hAnsiTheme="minorHAnsi" w:cs="Calibri"/>
        </w:rPr>
        <w:t>județul</w:t>
      </w:r>
      <w:r w:rsidR="009C1882" w:rsidRPr="001825A5">
        <w:rPr>
          <w:rFonts w:asciiTheme="minorHAnsi" w:hAnsiTheme="minorHAnsi" w:cs="Calibri"/>
        </w:rPr>
        <w:t xml:space="preserve"> </w:t>
      </w:r>
      <w:r w:rsidR="000C2C75" w:rsidRPr="001825A5">
        <w:rPr>
          <w:rFonts w:asciiTheme="minorHAnsi" w:hAnsiTheme="minorHAnsi" w:cs="Calibri"/>
        </w:rPr>
        <w:t>Timiș</w:t>
      </w:r>
      <w:r w:rsidR="009C1882" w:rsidRPr="001825A5">
        <w:rPr>
          <w:rFonts w:asciiTheme="minorHAnsi" w:hAnsiTheme="minorHAnsi" w:cs="Calibri"/>
        </w:rPr>
        <w:t xml:space="preserve"> cu un procent de numai 18% din totalul pe regiune.</w:t>
      </w:r>
    </w:p>
    <w:p w:rsidR="00972A8B" w:rsidRPr="001825A5" w:rsidRDefault="00972A8B" w:rsidP="00972A8B">
      <w:pPr>
        <w:pStyle w:val="ListParagraph"/>
        <w:spacing w:after="200"/>
        <w:jc w:val="both"/>
        <w:rPr>
          <w:rFonts w:asciiTheme="minorHAnsi" w:hAnsiTheme="minorHAnsi" w:cs="Calibri"/>
          <w:sz w:val="22"/>
          <w:szCs w:val="22"/>
          <w:lang w:val="ro-RO"/>
        </w:rPr>
      </w:pPr>
    </w:p>
    <w:p w:rsidR="009C1882" w:rsidRPr="001825A5" w:rsidRDefault="009C1882" w:rsidP="009C1882">
      <w:pPr>
        <w:spacing w:line="240" w:lineRule="auto"/>
        <w:jc w:val="both"/>
        <w:rPr>
          <w:rFonts w:asciiTheme="minorHAnsi" w:hAnsiTheme="minorHAnsi" w:cs="Calibri"/>
          <w:b/>
        </w:rPr>
      </w:pPr>
    </w:p>
    <w:p w:rsidR="00ED65D8" w:rsidRPr="001825A5" w:rsidRDefault="00ED65D8" w:rsidP="00767040">
      <w:pPr>
        <w:spacing w:line="240" w:lineRule="auto"/>
        <w:jc w:val="both"/>
        <w:rPr>
          <w:rFonts w:asciiTheme="minorHAnsi" w:hAnsiTheme="minorHAnsi" w:cs="Calibri"/>
          <w:b/>
        </w:rPr>
      </w:pPr>
    </w:p>
    <w:p w:rsidR="009C1882" w:rsidRPr="001825A5" w:rsidRDefault="009C1882" w:rsidP="00767040">
      <w:pPr>
        <w:spacing w:line="240" w:lineRule="auto"/>
        <w:jc w:val="both"/>
        <w:rPr>
          <w:rFonts w:asciiTheme="minorHAnsi" w:hAnsiTheme="minorHAnsi" w:cs="Calibri"/>
          <w:b/>
        </w:rPr>
      </w:pPr>
      <w:r w:rsidRPr="001825A5">
        <w:rPr>
          <w:rFonts w:asciiTheme="minorHAnsi" w:hAnsiTheme="minorHAnsi" w:cs="Calibri"/>
          <w:b/>
        </w:rPr>
        <w:t>Analiza indicatorilor de rezultat (Result) în cadrul proiectelor reziliate</w:t>
      </w:r>
    </w:p>
    <w:p w:rsidR="009C1882" w:rsidRPr="001825A5" w:rsidRDefault="009C1882" w:rsidP="00767040">
      <w:pPr>
        <w:spacing w:line="240" w:lineRule="auto"/>
        <w:jc w:val="both"/>
        <w:rPr>
          <w:rFonts w:asciiTheme="minorHAnsi" w:hAnsiTheme="minorHAnsi" w:cs="Calibri"/>
        </w:rPr>
      </w:pPr>
      <w:r w:rsidRPr="001825A5">
        <w:rPr>
          <w:rFonts w:asciiTheme="minorHAnsi" w:hAnsiTheme="minorHAnsi" w:cs="Calibri"/>
        </w:rPr>
        <w:t xml:space="preserve">Întreprinderile ale căror proiecte au fost reziliate au înregistrat la nivelul indicatorilor de rezultat anumite </w:t>
      </w:r>
      <w:r w:rsidR="000C2C75" w:rsidRPr="001825A5">
        <w:rPr>
          <w:rFonts w:asciiTheme="minorHAnsi" w:hAnsiTheme="minorHAnsi" w:cs="Calibri"/>
        </w:rPr>
        <w:t>creșteri</w:t>
      </w:r>
      <w:r w:rsidRPr="001825A5">
        <w:rPr>
          <w:rFonts w:asciiTheme="minorHAnsi" w:hAnsiTheme="minorHAnsi" w:cs="Calibri"/>
        </w:rPr>
        <w:t>.</w:t>
      </w:r>
    </w:p>
    <w:p w:rsidR="009C1882" w:rsidRPr="001825A5" w:rsidRDefault="009C1882" w:rsidP="00767040">
      <w:pPr>
        <w:spacing w:line="240" w:lineRule="auto"/>
        <w:jc w:val="both"/>
        <w:rPr>
          <w:rFonts w:asciiTheme="minorHAnsi" w:hAnsiTheme="minorHAnsi" w:cs="Calibri"/>
        </w:rPr>
      </w:pPr>
      <w:r w:rsidRPr="001825A5">
        <w:rPr>
          <w:rFonts w:asciiTheme="minorHAnsi" w:hAnsiTheme="minorHAnsi" w:cs="Calibri"/>
        </w:rPr>
        <w:t>Deși în cele 31 de întreprinderi, proiectele au fost reziliate, acestea au înregistrat o creștere la nivelul cifrei de afaceri și anume, în județele Hunedoara și Arad aceste întreprinderi au avut o creștere medie a cifrei de afaceri de 57%, respectiv 54%. Același lucru se poate spune și despre întreprinderile din județele Timiș și Caraș-Severin, acestea înregistrând o creștere medie a cifrei de afaceri mai mică decât primele județe și anume 28%, respectiv 21%.</w:t>
      </w:r>
    </w:p>
    <w:p w:rsidR="009C1882" w:rsidRPr="001825A5" w:rsidRDefault="009C1882" w:rsidP="00767040">
      <w:pPr>
        <w:spacing w:line="240" w:lineRule="auto"/>
        <w:jc w:val="both"/>
        <w:rPr>
          <w:rFonts w:asciiTheme="minorHAnsi" w:hAnsiTheme="minorHAnsi" w:cs="Calibri"/>
        </w:rPr>
      </w:pPr>
      <w:r w:rsidRPr="001825A5">
        <w:rPr>
          <w:rFonts w:asciiTheme="minorHAnsi" w:hAnsiTheme="minorHAnsi" w:cs="Calibri"/>
        </w:rPr>
        <w:t>În ceea ce privește indicatorul numărul locurilor de muncă nou create, întreprinderile ale căror proiecte au fost reziliate au raportat un număr total de 354 locuri de muncă create. Cel mai bine la acest capitol se află întreprinderile din județele Hunedoara – 150 locuri de muncă și Timiș – 131 locuri de muncă, reprezentând 42%, respectiv 37% din totalul acestora.</w:t>
      </w:r>
    </w:p>
    <w:p w:rsidR="009C1882" w:rsidRDefault="009C1882" w:rsidP="00767040">
      <w:pPr>
        <w:spacing w:line="240" w:lineRule="auto"/>
        <w:jc w:val="both"/>
        <w:rPr>
          <w:rFonts w:asciiTheme="minorHAnsi" w:hAnsiTheme="minorHAnsi" w:cs="Calibri"/>
        </w:rPr>
      </w:pPr>
      <w:r w:rsidRPr="001825A5">
        <w:rPr>
          <w:rFonts w:asciiTheme="minorHAnsi" w:hAnsiTheme="minorHAnsi" w:cs="Calibri"/>
        </w:rPr>
        <w:t>Și în cazul indicatorului de rezultat numărul locurilor de muncă menținute prin proiect, întreprinderile în cadrul cărora au fost reziliate proiectele au înregistrat un total de 2.130 locuri de muncă. În fruntea clasamentului se află întreprinderile din județul Timiș cu 1.121 locuri de muncă, urmat de județele Hunedoara – 519 locuri de muncă, Arad – 348 locuri de muncă și județul Caraș-Severin cu 142 locuri de muncă menținute.</w:t>
      </w:r>
    </w:p>
    <w:p w:rsidR="00C01AB4" w:rsidRPr="001825A5" w:rsidRDefault="00C01AB4" w:rsidP="00767040">
      <w:pPr>
        <w:spacing w:line="240" w:lineRule="auto"/>
        <w:jc w:val="both"/>
        <w:rPr>
          <w:rFonts w:asciiTheme="minorHAnsi" w:hAnsiTheme="minorHAnsi" w:cs="Calibri"/>
        </w:rPr>
      </w:pPr>
    </w:p>
    <w:p w:rsidR="0015279F" w:rsidRPr="001825A5" w:rsidRDefault="0015279F" w:rsidP="00767040">
      <w:pPr>
        <w:spacing w:line="240" w:lineRule="auto"/>
        <w:jc w:val="both"/>
        <w:rPr>
          <w:rFonts w:cs="Calibri"/>
        </w:rPr>
      </w:pPr>
    </w:p>
    <w:p w:rsidR="0015279F" w:rsidRPr="001825A5" w:rsidRDefault="0015279F" w:rsidP="00DB240F">
      <w:pPr>
        <w:spacing w:line="240" w:lineRule="auto"/>
        <w:jc w:val="both"/>
        <w:rPr>
          <w:rFonts w:cs="Calibri"/>
        </w:rPr>
      </w:pPr>
    </w:p>
    <w:p w:rsidR="0057082F" w:rsidRPr="001825A5" w:rsidRDefault="0057082F" w:rsidP="00887B7A">
      <w:pPr>
        <w:pStyle w:val="Heading1"/>
        <w:numPr>
          <w:ilvl w:val="0"/>
          <w:numId w:val="2"/>
        </w:numPr>
        <w:shd w:val="clear" w:color="auto" w:fill="9CC2E5" w:themeFill="accent1" w:themeFillTint="99"/>
      </w:pPr>
      <w:bookmarkStart w:id="61" w:name="_Toc444006433"/>
      <w:r w:rsidRPr="001825A5">
        <w:lastRenderedPageBreak/>
        <w:t xml:space="preserve">Analiza </w:t>
      </w:r>
      <w:r w:rsidR="007B78D8" w:rsidRPr="001825A5">
        <w:t>statistică a indicatorilor de realizare și</w:t>
      </w:r>
      <w:r w:rsidR="002752C0" w:rsidRPr="001825A5">
        <w:t xml:space="preserve"> a</w:t>
      </w:r>
      <w:r w:rsidR="007B78D8" w:rsidRPr="001825A5">
        <w:t xml:space="preserve"> indicatorilor de rezultat</w:t>
      </w:r>
      <w:bookmarkEnd w:id="61"/>
      <w:r w:rsidR="007B78D8" w:rsidRPr="001825A5">
        <w:t xml:space="preserve"> </w:t>
      </w:r>
    </w:p>
    <w:p w:rsidR="002752C0" w:rsidRPr="001825A5" w:rsidRDefault="002752C0" w:rsidP="00F42959">
      <w:pPr>
        <w:shd w:val="clear" w:color="auto" w:fill="FFFFFF" w:themeFill="background1"/>
        <w:spacing w:line="240" w:lineRule="auto"/>
        <w:contextualSpacing/>
        <w:jc w:val="both"/>
        <w:rPr>
          <w:rFonts w:asciiTheme="minorHAnsi" w:eastAsia="Times New Roman" w:hAnsiTheme="minorHAnsi" w:cstheme="minorHAnsi"/>
          <w:bCs/>
          <w:kern w:val="32"/>
        </w:rPr>
      </w:pPr>
      <w:r w:rsidRPr="001825A5">
        <w:rPr>
          <w:rFonts w:asciiTheme="minorHAnsi" w:eastAsia="Times New Roman" w:hAnsiTheme="minorHAnsi" w:cstheme="minorHAnsi"/>
          <w:bCs/>
          <w:kern w:val="32"/>
        </w:rPr>
        <w:t xml:space="preserve">Analiza statistică a proiectelor finanţate prin POS CCE 2007-2013, Operațiunea 1.1.1. „Sprijin financiar acordat pentru investiții în întreprinderi” în Regiunea Vest are drept obiectiv identificarea şi evaluarea unor posibile </w:t>
      </w:r>
      <w:r w:rsidR="000C2C75" w:rsidRPr="001825A5">
        <w:rPr>
          <w:rFonts w:asciiTheme="minorHAnsi" w:eastAsia="Times New Roman" w:hAnsiTheme="minorHAnsi" w:cstheme="minorHAnsi"/>
          <w:bCs/>
          <w:kern w:val="32"/>
        </w:rPr>
        <w:t>corelații</w:t>
      </w:r>
      <w:r w:rsidRPr="001825A5">
        <w:rPr>
          <w:rFonts w:asciiTheme="minorHAnsi" w:eastAsia="Times New Roman" w:hAnsiTheme="minorHAnsi" w:cstheme="minorHAnsi"/>
          <w:bCs/>
          <w:kern w:val="32"/>
        </w:rPr>
        <w:t xml:space="preserve"> şi </w:t>
      </w:r>
      <w:r w:rsidR="000C2C75" w:rsidRPr="001825A5">
        <w:rPr>
          <w:rFonts w:asciiTheme="minorHAnsi" w:eastAsia="Times New Roman" w:hAnsiTheme="minorHAnsi" w:cstheme="minorHAnsi"/>
          <w:bCs/>
          <w:kern w:val="32"/>
        </w:rPr>
        <w:t>cauzalități</w:t>
      </w:r>
      <w:r w:rsidRPr="001825A5">
        <w:rPr>
          <w:rFonts w:asciiTheme="minorHAnsi" w:eastAsia="Times New Roman" w:hAnsiTheme="minorHAnsi" w:cstheme="minorHAnsi"/>
          <w:bCs/>
          <w:kern w:val="32"/>
        </w:rPr>
        <w:t xml:space="preserve"> existente între valoarea proiectului şi:</w:t>
      </w:r>
    </w:p>
    <w:p w:rsidR="002752C0" w:rsidRPr="001825A5" w:rsidRDefault="002752C0" w:rsidP="009F7ECF">
      <w:pPr>
        <w:pStyle w:val="ListParagraph"/>
        <w:numPr>
          <w:ilvl w:val="0"/>
          <w:numId w:val="17"/>
        </w:numPr>
        <w:shd w:val="clear" w:color="auto" w:fill="FFFFFF" w:themeFill="background1"/>
        <w:spacing w:after="200"/>
        <w:jc w:val="both"/>
        <w:rPr>
          <w:rFonts w:asciiTheme="minorHAnsi" w:eastAsia="Times New Roman" w:hAnsiTheme="minorHAnsi" w:cstheme="minorHAnsi"/>
          <w:bCs/>
          <w:kern w:val="32"/>
          <w:sz w:val="22"/>
          <w:szCs w:val="22"/>
          <w:lang w:val="ro-RO"/>
        </w:rPr>
      </w:pPr>
      <w:r w:rsidRPr="001825A5">
        <w:rPr>
          <w:rFonts w:asciiTheme="minorHAnsi" w:eastAsia="Times New Roman" w:hAnsiTheme="minorHAnsi" w:cstheme="minorHAnsi"/>
          <w:bCs/>
          <w:kern w:val="32"/>
          <w:sz w:val="22"/>
          <w:szCs w:val="22"/>
          <w:lang w:val="ro-RO"/>
        </w:rPr>
        <w:t>Caracteristicile beneficiarilor: cifra de afaceri netă, profitul/pierderea brut şi numărul mediu de salariaţi;</w:t>
      </w:r>
    </w:p>
    <w:p w:rsidR="002752C0" w:rsidRPr="001825A5" w:rsidRDefault="002752C0" w:rsidP="009F7ECF">
      <w:pPr>
        <w:pStyle w:val="ListParagraph"/>
        <w:numPr>
          <w:ilvl w:val="0"/>
          <w:numId w:val="17"/>
        </w:numPr>
        <w:shd w:val="clear" w:color="auto" w:fill="FFFFFF" w:themeFill="background1"/>
        <w:spacing w:after="200"/>
        <w:jc w:val="both"/>
        <w:rPr>
          <w:rFonts w:asciiTheme="minorHAnsi" w:eastAsia="Times New Roman" w:hAnsiTheme="minorHAnsi" w:cstheme="minorHAnsi"/>
          <w:bCs/>
          <w:kern w:val="32"/>
          <w:sz w:val="22"/>
          <w:szCs w:val="22"/>
          <w:lang w:val="ro-RO"/>
        </w:rPr>
      </w:pPr>
      <w:r w:rsidRPr="001825A5">
        <w:rPr>
          <w:rFonts w:asciiTheme="minorHAnsi" w:eastAsia="Times New Roman" w:hAnsiTheme="minorHAnsi" w:cstheme="minorHAnsi"/>
          <w:bCs/>
          <w:kern w:val="32"/>
          <w:sz w:val="22"/>
          <w:szCs w:val="22"/>
          <w:lang w:val="ro-RO"/>
        </w:rPr>
        <w:t xml:space="preserve">Indicatorii de rezultat (numărul de locuri de muncă nou create) şi de </w:t>
      </w:r>
      <w:r w:rsidR="00252CB6" w:rsidRPr="001825A5">
        <w:rPr>
          <w:rFonts w:asciiTheme="minorHAnsi" w:eastAsia="Times New Roman" w:hAnsiTheme="minorHAnsi" w:cstheme="minorHAnsi"/>
          <w:bCs/>
          <w:kern w:val="32"/>
          <w:sz w:val="22"/>
          <w:szCs w:val="22"/>
          <w:lang w:val="ro-RO"/>
        </w:rPr>
        <w:t>realizare</w:t>
      </w:r>
      <w:r w:rsidRPr="001825A5">
        <w:rPr>
          <w:rFonts w:asciiTheme="minorHAnsi" w:eastAsia="Times New Roman" w:hAnsiTheme="minorHAnsi" w:cstheme="minorHAnsi"/>
          <w:bCs/>
          <w:kern w:val="32"/>
          <w:sz w:val="22"/>
          <w:szCs w:val="22"/>
          <w:lang w:val="ro-RO"/>
        </w:rPr>
        <w:t xml:space="preserve"> (Active tangibile </w:t>
      </w:r>
      <w:r w:rsidR="000C2C75" w:rsidRPr="001825A5">
        <w:rPr>
          <w:rFonts w:asciiTheme="minorHAnsi" w:eastAsia="Times New Roman" w:hAnsiTheme="minorHAnsi" w:cstheme="minorHAnsi"/>
          <w:bCs/>
          <w:kern w:val="32"/>
          <w:sz w:val="22"/>
          <w:szCs w:val="22"/>
          <w:lang w:val="ro-RO"/>
        </w:rPr>
        <w:t>achiziționate</w:t>
      </w:r>
      <w:r w:rsidRPr="001825A5">
        <w:rPr>
          <w:rFonts w:asciiTheme="minorHAnsi" w:eastAsia="Times New Roman" w:hAnsiTheme="minorHAnsi" w:cstheme="minorHAnsi"/>
          <w:bCs/>
          <w:kern w:val="32"/>
          <w:sz w:val="22"/>
          <w:szCs w:val="22"/>
          <w:lang w:val="ro-RO"/>
        </w:rPr>
        <w:t xml:space="preserve"> prin proiect).</w:t>
      </w:r>
    </w:p>
    <w:p w:rsidR="002752C0" w:rsidRPr="001825A5" w:rsidRDefault="002752C0" w:rsidP="00F42959">
      <w:pPr>
        <w:shd w:val="clear" w:color="auto" w:fill="FFFFFF" w:themeFill="background1"/>
        <w:spacing w:line="240" w:lineRule="auto"/>
        <w:contextualSpacing/>
        <w:jc w:val="both"/>
        <w:rPr>
          <w:rFonts w:asciiTheme="minorHAnsi" w:eastAsia="Times New Roman" w:hAnsiTheme="minorHAnsi" w:cstheme="minorHAnsi"/>
          <w:bCs/>
          <w:kern w:val="32"/>
        </w:rPr>
      </w:pPr>
      <w:r w:rsidRPr="001825A5">
        <w:rPr>
          <w:rFonts w:asciiTheme="minorHAnsi" w:eastAsia="Times New Roman" w:hAnsiTheme="minorHAnsi" w:cstheme="minorHAnsi"/>
          <w:bCs/>
          <w:kern w:val="32"/>
        </w:rPr>
        <w:t xml:space="preserve">Din prima categorie fac parte indicatorii: cifra de afaceri, profitul/pierderea brută şi numărul de salariaţi, </w:t>
      </w:r>
      <w:r w:rsidR="000C2C75" w:rsidRPr="001825A5">
        <w:rPr>
          <w:rFonts w:asciiTheme="minorHAnsi" w:eastAsia="Times New Roman" w:hAnsiTheme="minorHAnsi" w:cstheme="minorHAnsi"/>
          <w:bCs/>
          <w:kern w:val="32"/>
        </w:rPr>
        <w:t>observați</w:t>
      </w:r>
      <w:r w:rsidRPr="001825A5">
        <w:rPr>
          <w:rFonts w:asciiTheme="minorHAnsi" w:eastAsia="Times New Roman" w:hAnsiTheme="minorHAnsi" w:cstheme="minorHAnsi"/>
          <w:bCs/>
          <w:kern w:val="32"/>
        </w:rPr>
        <w:t xml:space="preserve"> în două momente: </w:t>
      </w:r>
      <w:r w:rsidR="00F42959" w:rsidRPr="001825A5">
        <w:rPr>
          <w:rFonts w:asciiTheme="minorHAnsi" w:eastAsia="Times New Roman" w:hAnsiTheme="minorHAnsi" w:cstheme="minorHAnsi"/>
          <w:bCs/>
          <w:kern w:val="32"/>
        </w:rPr>
        <w:t>la</w:t>
      </w:r>
      <w:r w:rsidRPr="001825A5">
        <w:rPr>
          <w:rFonts w:asciiTheme="minorHAnsi" w:eastAsia="Times New Roman" w:hAnsiTheme="minorHAnsi" w:cstheme="minorHAnsi"/>
          <w:bCs/>
          <w:kern w:val="32"/>
        </w:rPr>
        <w:t xml:space="preserve"> momentul începerii proiectului şi, respectiv, la un an după încheierea acestuia. Indicatorul de </w:t>
      </w:r>
      <w:r w:rsidR="00F42959" w:rsidRPr="001825A5">
        <w:rPr>
          <w:rFonts w:asciiTheme="minorHAnsi" w:eastAsia="Times New Roman" w:hAnsiTheme="minorHAnsi" w:cstheme="minorHAnsi"/>
          <w:bCs/>
          <w:kern w:val="32"/>
        </w:rPr>
        <w:t xml:space="preserve">realizare </w:t>
      </w:r>
      <w:r w:rsidRPr="001825A5">
        <w:rPr>
          <w:rFonts w:asciiTheme="minorHAnsi" w:eastAsia="Times New Roman" w:hAnsiTheme="minorHAnsi" w:cstheme="minorHAnsi"/>
          <w:bCs/>
          <w:kern w:val="32"/>
        </w:rPr>
        <w:t xml:space="preserve">analizat este </w:t>
      </w:r>
      <w:r w:rsidRPr="001825A5">
        <w:rPr>
          <w:rFonts w:asciiTheme="minorHAnsi" w:hAnsiTheme="minorHAnsi" w:cstheme="minorHAnsi"/>
          <w:color w:val="000000"/>
          <w:shd w:val="clear" w:color="auto" w:fill="FFFFFF" w:themeFill="background1"/>
        </w:rPr>
        <w:t xml:space="preserve">Active tangibile </w:t>
      </w:r>
      <w:r w:rsidR="000C2C75" w:rsidRPr="001825A5">
        <w:rPr>
          <w:rFonts w:asciiTheme="minorHAnsi" w:hAnsiTheme="minorHAnsi" w:cstheme="minorHAnsi"/>
          <w:color w:val="000000"/>
          <w:shd w:val="clear" w:color="auto" w:fill="FFFFFF" w:themeFill="background1"/>
        </w:rPr>
        <w:t>achiziționate</w:t>
      </w:r>
      <w:r w:rsidRPr="001825A5">
        <w:rPr>
          <w:rFonts w:asciiTheme="minorHAnsi" w:hAnsiTheme="minorHAnsi" w:cstheme="minorHAnsi"/>
          <w:color w:val="000000"/>
          <w:shd w:val="clear" w:color="auto" w:fill="FFFFFF" w:themeFill="background1"/>
        </w:rPr>
        <w:t xml:space="preserve"> prin proiect (</w:t>
      </w:r>
      <w:r w:rsidR="000C2C75" w:rsidRPr="001825A5">
        <w:rPr>
          <w:rFonts w:asciiTheme="minorHAnsi" w:hAnsiTheme="minorHAnsi" w:cstheme="minorHAnsi"/>
          <w:color w:val="000000"/>
          <w:shd w:val="clear" w:color="auto" w:fill="FFFFFF" w:themeFill="background1"/>
        </w:rPr>
        <w:t>bucăți</w:t>
      </w:r>
      <w:r w:rsidRPr="001825A5">
        <w:rPr>
          <w:rFonts w:asciiTheme="minorHAnsi" w:hAnsiTheme="minorHAnsi" w:cstheme="minorHAnsi"/>
          <w:color w:val="000000"/>
          <w:shd w:val="clear" w:color="auto" w:fill="FFFFFF" w:themeFill="background1"/>
        </w:rPr>
        <w:t>), iar indicatorul de rezultat</w:t>
      </w:r>
      <w:r w:rsidR="00F42959" w:rsidRPr="001825A5">
        <w:rPr>
          <w:rFonts w:asciiTheme="minorHAnsi" w:hAnsiTheme="minorHAnsi" w:cstheme="minorHAnsi"/>
          <w:color w:val="000000"/>
          <w:shd w:val="clear" w:color="auto" w:fill="FFFFFF" w:themeFill="background1"/>
        </w:rPr>
        <w:t xml:space="preserve"> este Numărul locurilor de muncă</w:t>
      </w:r>
      <w:r w:rsidRPr="001825A5">
        <w:rPr>
          <w:rFonts w:asciiTheme="minorHAnsi" w:hAnsiTheme="minorHAnsi" w:cstheme="minorHAnsi"/>
          <w:color w:val="000000"/>
          <w:shd w:val="clear" w:color="auto" w:fill="FFFFFF" w:themeFill="background1"/>
        </w:rPr>
        <w:t xml:space="preserve"> nou create (femei, bărbaţi, persoane cu </w:t>
      </w:r>
      <w:r w:rsidR="000C2C75" w:rsidRPr="001825A5">
        <w:rPr>
          <w:rFonts w:asciiTheme="minorHAnsi" w:hAnsiTheme="minorHAnsi" w:cstheme="minorHAnsi"/>
          <w:color w:val="000000"/>
          <w:shd w:val="clear" w:color="auto" w:fill="FFFFFF" w:themeFill="background1"/>
        </w:rPr>
        <w:t>dizabilităţi</w:t>
      </w:r>
      <w:r w:rsidRPr="001825A5">
        <w:rPr>
          <w:rFonts w:asciiTheme="minorHAnsi" w:hAnsiTheme="minorHAnsi" w:cstheme="minorHAnsi"/>
          <w:color w:val="000000"/>
          <w:shd w:val="clear" w:color="auto" w:fill="FFFFFF" w:themeFill="background1"/>
        </w:rPr>
        <w:t>, alte categorii).</w:t>
      </w:r>
      <w:r w:rsidRPr="001825A5">
        <w:rPr>
          <w:rFonts w:asciiTheme="minorHAnsi" w:hAnsiTheme="minorHAnsi" w:cstheme="minorHAnsi"/>
          <w:color w:val="000000"/>
        </w:rPr>
        <w:t xml:space="preserve"> Justificarea selectării acestor indicatori are la bază disponibilitatea datelor statistice pentru fiecare proiect (criteriu care a fost foarte important  mai ales pentru indicatorul de </w:t>
      </w:r>
      <w:r w:rsidR="00407FAD" w:rsidRPr="001825A5">
        <w:rPr>
          <w:rFonts w:asciiTheme="minorHAnsi" w:hAnsiTheme="minorHAnsi" w:cstheme="minorHAnsi"/>
          <w:color w:val="000000"/>
        </w:rPr>
        <w:t>realizare</w:t>
      </w:r>
      <w:r w:rsidRPr="001825A5">
        <w:rPr>
          <w:rFonts w:asciiTheme="minorHAnsi" w:hAnsiTheme="minorHAnsi" w:cstheme="minorHAnsi"/>
          <w:color w:val="000000"/>
        </w:rPr>
        <w:t>, întrucât în cazul altor potenţiali indicatori există numeroase valori lipsă), precum şi relevanţa lor în contextul proiectelor finanţate prin POS CCE.</w:t>
      </w:r>
    </w:p>
    <w:p w:rsidR="002752C0" w:rsidRPr="001825A5" w:rsidRDefault="002752C0" w:rsidP="00F42959">
      <w:pPr>
        <w:shd w:val="clear" w:color="auto" w:fill="FFFFFF" w:themeFill="background1"/>
        <w:spacing w:line="240" w:lineRule="auto"/>
        <w:contextualSpacing/>
        <w:jc w:val="both"/>
        <w:rPr>
          <w:rFonts w:asciiTheme="minorHAnsi" w:hAnsiTheme="minorHAnsi" w:cstheme="minorHAnsi"/>
          <w:color w:val="000000"/>
        </w:rPr>
      </w:pPr>
    </w:p>
    <w:p w:rsidR="002752C0" w:rsidRPr="001825A5" w:rsidRDefault="002752C0" w:rsidP="00252CB6">
      <w:pPr>
        <w:shd w:val="clear" w:color="auto" w:fill="FFFFFF" w:themeFill="background1"/>
        <w:spacing w:line="240" w:lineRule="auto"/>
        <w:contextualSpacing/>
        <w:jc w:val="both"/>
        <w:rPr>
          <w:rFonts w:asciiTheme="minorHAnsi" w:hAnsiTheme="minorHAnsi" w:cstheme="minorHAnsi"/>
          <w:color w:val="000000"/>
        </w:rPr>
      </w:pPr>
      <w:r w:rsidRPr="001825A5">
        <w:rPr>
          <w:rFonts w:asciiTheme="minorHAnsi" w:hAnsiTheme="minorHAnsi" w:cstheme="minorHAnsi"/>
          <w:color w:val="000000"/>
        </w:rPr>
        <w:t xml:space="preserve">Prelucrările statistice au avut în vedere întregul </w:t>
      </w:r>
      <w:r w:rsidR="000C2C75" w:rsidRPr="001825A5">
        <w:rPr>
          <w:rFonts w:asciiTheme="minorHAnsi" w:hAnsiTheme="minorHAnsi" w:cstheme="minorHAnsi"/>
          <w:color w:val="000000"/>
        </w:rPr>
        <w:t>eșantion</w:t>
      </w:r>
      <w:r w:rsidR="004F4867" w:rsidRPr="001825A5">
        <w:rPr>
          <w:rFonts w:asciiTheme="minorHAnsi" w:hAnsiTheme="minorHAnsi" w:cstheme="minorHAnsi"/>
          <w:color w:val="000000"/>
        </w:rPr>
        <w:t xml:space="preserve"> (169 proiecte)</w:t>
      </w:r>
      <w:r w:rsidRPr="001825A5">
        <w:rPr>
          <w:rFonts w:asciiTheme="minorHAnsi" w:hAnsiTheme="minorHAnsi" w:cstheme="minorHAnsi"/>
          <w:color w:val="000000"/>
        </w:rPr>
        <w:t xml:space="preserve">, dar şi </w:t>
      </w:r>
      <w:r w:rsidR="000C2C75" w:rsidRPr="001825A5">
        <w:rPr>
          <w:rFonts w:asciiTheme="minorHAnsi" w:hAnsiTheme="minorHAnsi" w:cstheme="minorHAnsi"/>
          <w:color w:val="000000"/>
        </w:rPr>
        <w:t>subeșantionul</w:t>
      </w:r>
      <w:r w:rsidRPr="001825A5">
        <w:rPr>
          <w:rFonts w:asciiTheme="minorHAnsi" w:hAnsiTheme="minorHAnsi" w:cstheme="minorHAnsi"/>
          <w:color w:val="000000"/>
        </w:rPr>
        <w:t xml:space="preserve"> proiectelor finalizate</w:t>
      </w:r>
      <w:r w:rsidR="004F4867" w:rsidRPr="001825A5">
        <w:rPr>
          <w:rFonts w:asciiTheme="minorHAnsi" w:hAnsiTheme="minorHAnsi" w:cstheme="minorHAnsi"/>
          <w:color w:val="000000"/>
        </w:rPr>
        <w:t xml:space="preserve"> (111 proiecte)</w:t>
      </w:r>
      <w:r w:rsidRPr="001825A5">
        <w:rPr>
          <w:rFonts w:asciiTheme="minorHAnsi" w:hAnsiTheme="minorHAnsi" w:cstheme="minorHAnsi"/>
          <w:color w:val="000000"/>
        </w:rPr>
        <w:t xml:space="preserve">. </w:t>
      </w:r>
      <w:r w:rsidR="00F42959" w:rsidRPr="001825A5">
        <w:rPr>
          <w:rFonts w:cs="Calibri"/>
        </w:rPr>
        <w:t xml:space="preserve">Toate datele de monitorizare </w:t>
      </w:r>
      <w:r w:rsidR="001825A5" w:rsidRPr="00071662">
        <w:rPr>
          <w:rFonts w:cs="Calibri"/>
        </w:rPr>
        <w:t>pe baza cărora s-a făcut această analiză sunt datele de monitorizare disponibile la 30.11.2015.</w:t>
      </w:r>
      <w:r w:rsidRPr="001825A5">
        <w:rPr>
          <w:rFonts w:asciiTheme="minorHAnsi" w:hAnsiTheme="minorHAnsi" w:cstheme="minorHAnsi"/>
          <w:color w:val="000000"/>
        </w:rPr>
        <w:t xml:space="preserve"> </w:t>
      </w:r>
    </w:p>
    <w:p w:rsidR="002752C0" w:rsidRPr="001825A5" w:rsidRDefault="002752C0" w:rsidP="002752C0">
      <w:pPr>
        <w:spacing w:line="240" w:lineRule="auto"/>
        <w:contextualSpacing/>
        <w:jc w:val="both"/>
        <w:rPr>
          <w:rFonts w:asciiTheme="minorHAnsi" w:hAnsiTheme="minorHAnsi" w:cstheme="minorHAnsi"/>
          <w:color w:val="000000"/>
        </w:rPr>
        <w:sectPr w:rsidR="002752C0" w:rsidRPr="001825A5" w:rsidSect="009B19CA">
          <w:headerReference w:type="default" r:id="rId81"/>
          <w:footerReference w:type="default" r:id="rId82"/>
          <w:headerReference w:type="first" r:id="rId83"/>
          <w:footerReference w:type="first" r:id="rId84"/>
          <w:pgSz w:w="11907" w:h="16839" w:code="9"/>
          <w:pgMar w:top="1440" w:right="1440" w:bottom="1440" w:left="1440" w:header="0" w:footer="706" w:gutter="0"/>
          <w:pgNumType w:start="0"/>
          <w:cols w:space="708"/>
          <w:noEndnote/>
          <w:titlePg/>
          <w:docGrid w:linePitch="299"/>
        </w:sectPr>
      </w:pPr>
    </w:p>
    <w:p w:rsidR="002752C0" w:rsidRPr="001825A5" w:rsidRDefault="002752C0" w:rsidP="00D731BA">
      <w:pPr>
        <w:spacing w:line="240" w:lineRule="auto"/>
        <w:jc w:val="both"/>
        <w:rPr>
          <w:rFonts w:cs="Arial"/>
          <w:color w:val="000000"/>
        </w:rPr>
      </w:pPr>
      <w:r w:rsidRPr="001825A5">
        <w:rPr>
          <w:rFonts w:cs="Arial"/>
          <w:color w:val="000000"/>
        </w:rPr>
        <w:lastRenderedPageBreak/>
        <w:t xml:space="preserve">În tabelul </w:t>
      </w:r>
      <w:r w:rsidR="004F4867" w:rsidRPr="001825A5">
        <w:rPr>
          <w:rFonts w:cs="Arial"/>
          <w:color w:val="000000"/>
        </w:rPr>
        <w:t>2</w:t>
      </w:r>
      <w:r w:rsidRPr="001825A5">
        <w:rPr>
          <w:rFonts w:cs="Arial"/>
          <w:color w:val="000000"/>
        </w:rPr>
        <w:t xml:space="preserve"> sunt prezentate statisticile descriptive pentru variabilele incluse în analiză. Aşa cum s-a constat pe parcursul prezentului </w:t>
      </w:r>
      <w:r w:rsidR="004F4867" w:rsidRPr="001825A5">
        <w:rPr>
          <w:rFonts w:cs="Arial"/>
          <w:color w:val="000000"/>
        </w:rPr>
        <w:t>studiu</w:t>
      </w:r>
      <w:r w:rsidRPr="001825A5">
        <w:rPr>
          <w:rFonts w:cs="Arial"/>
          <w:color w:val="000000"/>
        </w:rPr>
        <w:t xml:space="preserve">, datele disponibile sunt limitate la un an după </w:t>
      </w:r>
      <w:r w:rsidR="004F4867" w:rsidRPr="001825A5">
        <w:rPr>
          <w:rFonts w:cs="Arial"/>
          <w:color w:val="000000"/>
        </w:rPr>
        <w:t>finalizarea</w:t>
      </w:r>
      <w:r w:rsidRPr="001825A5">
        <w:rPr>
          <w:rFonts w:cs="Arial"/>
          <w:color w:val="000000"/>
        </w:rPr>
        <w:t xml:space="preserve"> proiectului. De asemenea, beneficiarii au o mare variabilitate în ceea ce priveşte numărul de salariaţi, indicatorii financiari, dar şi valoare</w:t>
      </w:r>
      <w:r w:rsidR="004F4867" w:rsidRPr="001825A5">
        <w:rPr>
          <w:rFonts w:cs="Arial"/>
          <w:color w:val="000000"/>
        </w:rPr>
        <w:t>a</w:t>
      </w:r>
      <w:r w:rsidRPr="001825A5">
        <w:rPr>
          <w:rFonts w:cs="Arial"/>
          <w:color w:val="000000"/>
        </w:rPr>
        <w:t xml:space="preserve"> proiectelor sau indicatorii de rezultat sau de </w:t>
      </w:r>
      <w:r w:rsidR="004F4867" w:rsidRPr="001825A5">
        <w:rPr>
          <w:rFonts w:cs="Arial"/>
          <w:color w:val="000000"/>
        </w:rPr>
        <w:t>realizare</w:t>
      </w:r>
      <w:r w:rsidRPr="001825A5">
        <w:rPr>
          <w:rFonts w:cs="Arial"/>
          <w:color w:val="000000"/>
        </w:rPr>
        <w:t xml:space="preserve">. </w:t>
      </w:r>
      <w:r w:rsidR="000C2C75" w:rsidRPr="001825A5">
        <w:rPr>
          <w:rFonts w:cs="Arial"/>
          <w:color w:val="000000"/>
        </w:rPr>
        <w:t>Distribuțiile</w:t>
      </w:r>
      <w:r w:rsidRPr="001825A5">
        <w:rPr>
          <w:rFonts w:cs="Arial"/>
          <w:color w:val="000000"/>
        </w:rPr>
        <w:t xml:space="preserve"> acestor variabile sunt departe de a fi normale, aşa cum suger</w:t>
      </w:r>
      <w:r w:rsidR="00C77807">
        <w:rPr>
          <w:rFonts w:cs="Arial"/>
          <w:color w:val="000000"/>
        </w:rPr>
        <w:t>ează statisticile de asimetrie ș</w:t>
      </w:r>
      <w:r w:rsidRPr="001825A5">
        <w:rPr>
          <w:rFonts w:cs="Arial"/>
          <w:color w:val="000000"/>
        </w:rPr>
        <w:t>i aplatizare (Skewness şi Kurtosis).</w:t>
      </w:r>
    </w:p>
    <w:p w:rsidR="002752C0" w:rsidRPr="001825A5" w:rsidRDefault="002752C0" w:rsidP="00D731BA">
      <w:pPr>
        <w:pStyle w:val="Caption"/>
        <w:jc w:val="both"/>
        <w:rPr>
          <w:rFonts w:asciiTheme="minorHAnsi" w:hAnsiTheme="minorHAnsi" w:cstheme="minorHAnsi"/>
          <w:sz w:val="18"/>
        </w:rPr>
      </w:pPr>
      <w:bookmarkStart w:id="62" w:name="_Toc444006373"/>
      <w:r w:rsidRPr="001825A5">
        <w:rPr>
          <w:rFonts w:asciiTheme="minorHAnsi" w:hAnsiTheme="minorHAnsi" w:cstheme="minorHAnsi"/>
          <w:sz w:val="18"/>
        </w:rPr>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3</w:t>
      </w:r>
      <w:r w:rsidRPr="001825A5">
        <w:rPr>
          <w:rFonts w:asciiTheme="minorHAnsi" w:hAnsiTheme="minorHAnsi" w:cstheme="minorHAnsi"/>
          <w:sz w:val="18"/>
        </w:rPr>
        <w:fldChar w:fldCharType="end"/>
      </w:r>
      <w:r w:rsidR="002B549D" w:rsidRPr="001825A5">
        <w:rPr>
          <w:rFonts w:asciiTheme="minorHAnsi" w:hAnsiTheme="minorHAnsi" w:cstheme="minorHAnsi"/>
          <w:sz w:val="18"/>
        </w:rPr>
        <w:t xml:space="preserve">. </w:t>
      </w:r>
      <w:r w:rsidRPr="001825A5">
        <w:rPr>
          <w:rFonts w:asciiTheme="minorHAnsi" w:hAnsiTheme="minorHAnsi" w:cstheme="minorHAnsi"/>
          <w:sz w:val="18"/>
        </w:rPr>
        <w:t>Statistici descriptive pentru variabilele analizate în cadrul Operațiunii 1.1.1.</w:t>
      </w:r>
      <w:bookmarkEnd w:id="62"/>
    </w:p>
    <w:tbl>
      <w:tblPr>
        <w:tblW w:w="1345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3"/>
        <w:gridCol w:w="1103"/>
        <w:gridCol w:w="1470"/>
        <w:gridCol w:w="1602"/>
        <w:gridCol w:w="1784"/>
        <w:gridCol w:w="1843"/>
        <w:gridCol w:w="1417"/>
        <w:gridCol w:w="1560"/>
      </w:tblGrid>
      <w:tr w:rsidR="002752C0" w:rsidRPr="001825A5" w:rsidTr="00D731BA">
        <w:trPr>
          <w:cantSplit/>
        </w:trPr>
        <w:tc>
          <w:tcPr>
            <w:tcW w:w="13452" w:type="dxa"/>
            <w:gridSpan w:val="8"/>
            <w:shd w:val="clear" w:color="auto" w:fill="4472C4" w:themeFill="accent5"/>
          </w:tcPr>
          <w:p w:rsidR="002752C0" w:rsidRPr="001825A5" w:rsidRDefault="002752C0" w:rsidP="00D731BA">
            <w:pPr>
              <w:spacing w:after="0" w:line="240" w:lineRule="auto"/>
              <w:jc w:val="center"/>
              <w:rPr>
                <w:rFonts w:cs="Arial"/>
                <w:b/>
                <w:color w:val="000000"/>
                <w:sz w:val="20"/>
                <w:szCs w:val="20"/>
              </w:rPr>
            </w:pPr>
            <w:r w:rsidRPr="001825A5">
              <w:rPr>
                <w:rFonts w:cs="Arial"/>
                <w:b/>
                <w:color w:val="FFFFFF" w:themeColor="background1"/>
                <w:sz w:val="20"/>
                <w:szCs w:val="20"/>
              </w:rPr>
              <w:t>Statistici descriptive</w:t>
            </w:r>
          </w:p>
        </w:tc>
      </w:tr>
      <w:tr w:rsidR="002752C0" w:rsidRPr="001825A5" w:rsidTr="00D731BA">
        <w:trPr>
          <w:cantSplit/>
        </w:trPr>
        <w:tc>
          <w:tcPr>
            <w:tcW w:w="2673" w:type="dxa"/>
            <w:shd w:val="clear" w:color="auto" w:fill="FFFFFF"/>
          </w:tcPr>
          <w:p w:rsidR="002752C0" w:rsidRPr="001825A5" w:rsidRDefault="002752C0" w:rsidP="00D731BA">
            <w:pPr>
              <w:autoSpaceDE w:val="0"/>
              <w:autoSpaceDN w:val="0"/>
              <w:adjustRightInd w:val="0"/>
              <w:spacing w:after="0" w:line="320" w:lineRule="atLeast"/>
              <w:ind w:left="60" w:right="60"/>
              <w:rPr>
                <w:rFonts w:asciiTheme="minorHAnsi" w:hAnsiTheme="minorHAnsi" w:cstheme="minorHAnsi"/>
                <w:b/>
                <w:color w:val="000000"/>
                <w:sz w:val="20"/>
                <w:szCs w:val="20"/>
              </w:rPr>
            </w:pPr>
          </w:p>
        </w:tc>
        <w:tc>
          <w:tcPr>
            <w:tcW w:w="1103"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N</w:t>
            </w:r>
          </w:p>
        </w:tc>
        <w:tc>
          <w:tcPr>
            <w:tcW w:w="1470"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Minimum</w:t>
            </w:r>
          </w:p>
        </w:tc>
        <w:tc>
          <w:tcPr>
            <w:tcW w:w="1602"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Maximum</w:t>
            </w:r>
          </w:p>
        </w:tc>
        <w:tc>
          <w:tcPr>
            <w:tcW w:w="1784"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Media</w:t>
            </w:r>
          </w:p>
        </w:tc>
        <w:tc>
          <w:tcPr>
            <w:tcW w:w="1843"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Abaterea Standard</w:t>
            </w:r>
          </w:p>
        </w:tc>
        <w:tc>
          <w:tcPr>
            <w:tcW w:w="1417"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Skewness</w:t>
            </w:r>
          </w:p>
        </w:tc>
        <w:tc>
          <w:tcPr>
            <w:tcW w:w="1560" w:type="dxa"/>
            <w:shd w:val="clear" w:color="auto" w:fill="FFFFFF"/>
            <w:vAlign w:val="center"/>
          </w:tcPr>
          <w:p w:rsidR="002752C0" w:rsidRPr="001825A5" w:rsidRDefault="002752C0" w:rsidP="00D731BA">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Kurtosis</w:t>
            </w:r>
          </w:p>
        </w:tc>
      </w:tr>
      <w:tr w:rsidR="002752C0" w:rsidRPr="001825A5" w:rsidTr="00DC6579">
        <w:trPr>
          <w:cantSplit/>
        </w:trPr>
        <w:tc>
          <w:tcPr>
            <w:tcW w:w="2673" w:type="dxa"/>
            <w:shd w:val="clear" w:color="auto" w:fill="FFFFFF"/>
            <w:vAlign w:val="center"/>
          </w:tcPr>
          <w:p w:rsidR="002752C0" w:rsidRPr="001825A5" w:rsidRDefault="004F4867"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CA netă T0</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229264,000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129537856,000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10455727,28994</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16027578,544952</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4,299</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23,952</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Profit/ Pierdere brut(ă) T0</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-364299,000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22628909,000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906250,09467</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2067826,560863</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7,506</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73,629</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Număr mediu de salariaţi - T0</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167</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230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51,38</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46,220</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2,037</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4,004</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CA netă T1</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48</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36204,000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94105223,000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13134785,68750</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22419297,427868</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3,095</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9,060</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Profit/ Pierdere brut(ă) T1</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48</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-643724,000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9556911,000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1132814,60417</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2200942,984452</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2,657</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7,066</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Număr mediu salariaţi T1</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48</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274</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59,27</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59,105</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2,182</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4,780</w:t>
            </w:r>
          </w:p>
        </w:tc>
      </w:tr>
      <w:tr w:rsidR="002752C0" w:rsidRPr="001825A5" w:rsidTr="00DC6579">
        <w:trPr>
          <w:cantSplit/>
        </w:trPr>
        <w:tc>
          <w:tcPr>
            <w:tcW w:w="2673" w:type="dxa"/>
            <w:shd w:val="clear" w:color="auto" w:fill="EDEDED" w:themeFill="accent3" w:themeFillTint="33"/>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Numărul locurilor de muncă nou create (femei, bărbaţi, persoane cu dizabilităţi, alte categorii)</w:t>
            </w:r>
          </w:p>
        </w:tc>
        <w:tc>
          <w:tcPr>
            <w:tcW w:w="1103"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163</w:t>
            </w:r>
          </w:p>
        </w:tc>
        <w:tc>
          <w:tcPr>
            <w:tcW w:w="1470"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1,0</w:t>
            </w:r>
          </w:p>
        </w:tc>
        <w:tc>
          <w:tcPr>
            <w:tcW w:w="1602"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82,0</w:t>
            </w:r>
          </w:p>
        </w:tc>
        <w:tc>
          <w:tcPr>
            <w:tcW w:w="1784"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7,840</w:t>
            </w:r>
          </w:p>
        </w:tc>
        <w:tc>
          <w:tcPr>
            <w:tcW w:w="1843"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8,6588</w:t>
            </w:r>
          </w:p>
        </w:tc>
        <w:tc>
          <w:tcPr>
            <w:tcW w:w="1417"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5,143</w:t>
            </w:r>
          </w:p>
        </w:tc>
        <w:tc>
          <w:tcPr>
            <w:tcW w:w="1560"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36,370</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Valoare totală proiect</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325616,620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21815251,500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3470561,61864</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3782446,402738</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2,016</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3,792</w:t>
            </w:r>
          </w:p>
        </w:tc>
      </w:tr>
      <w:tr w:rsidR="002752C0" w:rsidRPr="001825A5" w:rsidTr="00DC6579">
        <w:trPr>
          <w:cantSplit/>
        </w:trPr>
        <w:tc>
          <w:tcPr>
            <w:tcW w:w="2673" w:type="dxa"/>
            <w:shd w:val="clear" w:color="auto" w:fill="BFBFBF" w:themeFill="background1" w:themeFillShade="B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Valoare totală eligibilă proiect</w:t>
            </w:r>
          </w:p>
        </w:tc>
        <w:tc>
          <w:tcPr>
            <w:tcW w:w="1103"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257328,000</w:t>
            </w:r>
          </w:p>
        </w:tc>
        <w:tc>
          <w:tcPr>
            <w:tcW w:w="1602"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11533200,000</w:t>
            </w:r>
          </w:p>
        </w:tc>
        <w:tc>
          <w:tcPr>
            <w:tcW w:w="1784"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2660142,11905</w:t>
            </w:r>
          </w:p>
        </w:tc>
        <w:tc>
          <w:tcPr>
            <w:tcW w:w="1843"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2754773,942778</w:t>
            </w:r>
          </w:p>
        </w:tc>
        <w:tc>
          <w:tcPr>
            <w:tcW w:w="1417"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1,724</w:t>
            </w:r>
          </w:p>
        </w:tc>
        <w:tc>
          <w:tcPr>
            <w:tcW w:w="1560" w:type="dxa"/>
            <w:shd w:val="clear" w:color="auto" w:fill="BFBFBF" w:themeFill="background1" w:themeFillShade="B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1,647</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Alocări din bugetul public       (1) + (2)</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254,000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6444999,900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1644240,20391</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1711615,178951</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1,836</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2,061</w:t>
            </w:r>
          </w:p>
        </w:tc>
      </w:tr>
      <w:tr w:rsidR="002752C0" w:rsidRPr="001825A5" w:rsidTr="00DC6579">
        <w:trPr>
          <w:cantSplit/>
        </w:trPr>
        <w:tc>
          <w:tcPr>
            <w:tcW w:w="2673" w:type="dxa"/>
            <w:shd w:val="clear" w:color="auto" w:fill="FFFFFF"/>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Buget privat</w:t>
            </w:r>
          </w:p>
        </w:tc>
        <w:tc>
          <w:tcPr>
            <w:tcW w:w="110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169</w:t>
            </w:r>
          </w:p>
        </w:tc>
        <w:tc>
          <w:tcPr>
            <w:tcW w:w="147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162534,540</w:t>
            </w:r>
          </w:p>
        </w:tc>
        <w:tc>
          <w:tcPr>
            <w:tcW w:w="1602"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15370251,600</w:t>
            </w:r>
          </w:p>
        </w:tc>
        <w:tc>
          <w:tcPr>
            <w:tcW w:w="1784"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1790550,58284</w:t>
            </w:r>
          </w:p>
        </w:tc>
        <w:tc>
          <w:tcPr>
            <w:tcW w:w="1843"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2139971,171073</w:t>
            </w:r>
          </w:p>
        </w:tc>
        <w:tc>
          <w:tcPr>
            <w:tcW w:w="141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2,667</w:t>
            </w:r>
          </w:p>
        </w:tc>
        <w:tc>
          <w:tcPr>
            <w:tcW w:w="156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9,892</w:t>
            </w:r>
          </w:p>
        </w:tc>
      </w:tr>
      <w:tr w:rsidR="002752C0" w:rsidRPr="001825A5" w:rsidTr="00DC6579">
        <w:trPr>
          <w:cantSplit/>
        </w:trPr>
        <w:tc>
          <w:tcPr>
            <w:tcW w:w="2673" w:type="dxa"/>
            <w:shd w:val="clear" w:color="auto" w:fill="EDEDED" w:themeFill="accent3" w:themeFillTint="33"/>
            <w:vAlign w:val="center"/>
          </w:tcPr>
          <w:p w:rsidR="002752C0" w:rsidRPr="001825A5" w:rsidRDefault="002752C0" w:rsidP="008F6B8F">
            <w:pPr>
              <w:autoSpaceDE w:val="0"/>
              <w:autoSpaceDN w:val="0"/>
              <w:adjustRightInd w:val="0"/>
              <w:spacing w:after="0" w:line="0" w:lineRule="atLeast"/>
              <w:ind w:left="62" w:right="62"/>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 xml:space="preserve">Active tangibile </w:t>
            </w:r>
            <w:r w:rsidR="000C2C75" w:rsidRPr="001825A5">
              <w:rPr>
                <w:rFonts w:asciiTheme="minorHAnsi" w:hAnsiTheme="minorHAnsi" w:cstheme="minorHAnsi"/>
                <w:b/>
                <w:color w:val="000000"/>
                <w:sz w:val="20"/>
                <w:szCs w:val="20"/>
              </w:rPr>
              <w:t>achiziționate</w:t>
            </w:r>
            <w:r w:rsidRPr="001825A5">
              <w:rPr>
                <w:rFonts w:asciiTheme="minorHAnsi" w:hAnsiTheme="minorHAnsi" w:cstheme="minorHAnsi"/>
                <w:b/>
                <w:color w:val="000000"/>
                <w:sz w:val="20"/>
                <w:szCs w:val="20"/>
              </w:rPr>
              <w:t xml:space="preserve"> prin proiect (</w:t>
            </w:r>
            <w:r w:rsidR="000C2C75" w:rsidRPr="001825A5">
              <w:rPr>
                <w:rFonts w:asciiTheme="minorHAnsi" w:hAnsiTheme="minorHAnsi" w:cstheme="minorHAnsi"/>
                <w:b/>
                <w:color w:val="000000"/>
                <w:sz w:val="20"/>
                <w:szCs w:val="20"/>
              </w:rPr>
              <w:t>bucăți</w:t>
            </w:r>
            <w:r w:rsidRPr="001825A5">
              <w:rPr>
                <w:rFonts w:asciiTheme="minorHAnsi" w:hAnsiTheme="minorHAnsi" w:cstheme="minorHAnsi"/>
                <w:b/>
                <w:color w:val="000000"/>
                <w:sz w:val="20"/>
                <w:szCs w:val="20"/>
              </w:rPr>
              <w:t>)</w:t>
            </w:r>
          </w:p>
        </w:tc>
        <w:tc>
          <w:tcPr>
            <w:tcW w:w="1103"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166</w:t>
            </w:r>
          </w:p>
        </w:tc>
        <w:tc>
          <w:tcPr>
            <w:tcW w:w="1470"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w:t>
            </w:r>
          </w:p>
        </w:tc>
        <w:tc>
          <w:tcPr>
            <w:tcW w:w="1602"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315</w:t>
            </w:r>
          </w:p>
        </w:tc>
        <w:tc>
          <w:tcPr>
            <w:tcW w:w="1784"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13,56</w:t>
            </w:r>
          </w:p>
        </w:tc>
        <w:tc>
          <w:tcPr>
            <w:tcW w:w="1843"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34,217</w:t>
            </w:r>
          </w:p>
        </w:tc>
        <w:tc>
          <w:tcPr>
            <w:tcW w:w="1417"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6,674</w:t>
            </w:r>
          </w:p>
        </w:tc>
        <w:tc>
          <w:tcPr>
            <w:tcW w:w="1560" w:type="dxa"/>
            <w:shd w:val="clear" w:color="auto" w:fill="EDEDED" w:themeFill="accent3" w:themeFillTint="33"/>
            <w:vAlign w:val="center"/>
          </w:tcPr>
          <w:p w:rsidR="002752C0" w:rsidRPr="001825A5" w:rsidRDefault="002752C0" w:rsidP="00DC6579">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51,169</w:t>
            </w:r>
          </w:p>
        </w:tc>
      </w:tr>
    </w:tbl>
    <w:p w:rsidR="002752C0" w:rsidRPr="001825A5" w:rsidRDefault="00A836E0" w:rsidP="00A836E0">
      <w:pPr>
        <w:autoSpaceDE w:val="0"/>
        <w:autoSpaceDN w:val="0"/>
        <w:adjustRightInd w:val="0"/>
        <w:spacing w:after="0" w:line="240" w:lineRule="auto"/>
        <w:sectPr w:rsidR="002752C0" w:rsidRPr="001825A5" w:rsidSect="008F6B8F">
          <w:pgSz w:w="16839" w:h="11907" w:orient="landscape" w:code="9"/>
          <w:pgMar w:top="1440" w:right="1440" w:bottom="1440" w:left="1440" w:header="5" w:footer="708" w:gutter="0"/>
          <w:cols w:space="708"/>
          <w:noEndnote/>
          <w:docGrid w:linePitch="299"/>
        </w:sectPr>
      </w:pPr>
      <w:r w:rsidRPr="001825A5">
        <w:rPr>
          <w:rFonts w:asciiTheme="minorHAnsi" w:hAnsiTheme="minorHAnsi"/>
          <w:sz w:val="16"/>
          <w:szCs w:val="16"/>
        </w:rPr>
        <w:t xml:space="preserve">Sursa: </w:t>
      </w:r>
      <w:r w:rsidRPr="001825A5">
        <w:rPr>
          <w:sz w:val="16"/>
          <w:szCs w:val="16"/>
        </w:rPr>
        <w:t>OI ADR Vest, date de monitorizare și calcule proprii</w:t>
      </w:r>
    </w:p>
    <w:p w:rsidR="002752C0" w:rsidRPr="001825A5" w:rsidRDefault="002752C0" w:rsidP="00DC6579">
      <w:pPr>
        <w:spacing w:line="240" w:lineRule="auto"/>
        <w:jc w:val="both"/>
      </w:pPr>
      <w:r w:rsidRPr="001825A5">
        <w:lastRenderedPageBreak/>
        <w:t xml:space="preserve">Din numărul total de 169 de proiecte, doar 111 au fost finalizate; celelalte proiecte finanţate fie au fost reziliate (30%), fie sunt în implementare (16%), iar un proiect era în faza de implementare, dar propus spre reziliere. </w:t>
      </w:r>
    </w:p>
    <w:p w:rsidR="00DC6579" w:rsidRPr="001825A5" w:rsidRDefault="00DC6579" w:rsidP="006C0753">
      <w:pPr>
        <w:pStyle w:val="Caption"/>
        <w:jc w:val="both"/>
        <w:rPr>
          <w:rFonts w:asciiTheme="minorHAnsi" w:hAnsiTheme="minorHAnsi" w:cstheme="minorHAnsi"/>
          <w:sz w:val="18"/>
        </w:rPr>
      </w:pPr>
      <w:bookmarkStart w:id="63" w:name="_Toc444006374"/>
      <w:r w:rsidRPr="001825A5">
        <w:rPr>
          <w:rFonts w:asciiTheme="minorHAnsi" w:hAnsiTheme="minorHAnsi" w:cstheme="minorHAnsi"/>
          <w:sz w:val="18"/>
        </w:rPr>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4</w:t>
      </w:r>
      <w:r w:rsidRPr="001825A5">
        <w:rPr>
          <w:rFonts w:asciiTheme="minorHAnsi" w:hAnsiTheme="minorHAnsi" w:cstheme="minorHAnsi"/>
          <w:sz w:val="18"/>
        </w:rPr>
        <w:fldChar w:fldCharType="end"/>
      </w:r>
      <w:r w:rsidR="002B549D" w:rsidRPr="001825A5">
        <w:rPr>
          <w:rFonts w:asciiTheme="minorHAnsi" w:hAnsiTheme="minorHAnsi" w:cstheme="minorHAnsi"/>
          <w:sz w:val="18"/>
        </w:rPr>
        <w:t xml:space="preserve">. </w:t>
      </w:r>
      <w:r w:rsidRPr="001825A5">
        <w:rPr>
          <w:rFonts w:asciiTheme="minorHAnsi" w:hAnsiTheme="minorHAnsi" w:cstheme="minorHAnsi"/>
          <w:sz w:val="18"/>
        </w:rPr>
        <w:t>Stadiul proiectelor în cadrul Operațiunii 1.1.1.</w:t>
      </w:r>
      <w:bookmarkEnd w:id="63"/>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3011"/>
        <w:gridCol w:w="1137"/>
        <w:gridCol w:w="1000"/>
        <w:gridCol w:w="1105"/>
      </w:tblGrid>
      <w:tr w:rsidR="002752C0" w:rsidRPr="001825A5" w:rsidTr="00DC6579">
        <w:trPr>
          <w:cantSplit/>
        </w:trPr>
        <w:tc>
          <w:tcPr>
            <w:tcW w:w="3153" w:type="dxa"/>
            <w:gridSpan w:val="2"/>
            <w:shd w:val="clear" w:color="auto" w:fill="4472C4" w:themeFill="accent5"/>
            <w:vAlign w:val="center"/>
          </w:tcPr>
          <w:p w:rsidR="002752C0" w:rsidRPr="001825A5" w:rsidRDefault="00DC6579" w:rsidP="00DC6579">
            <w:pPr>
              <w:autoSpaceDE w:val="0"/>
              <w:autoSpaceDN w:val="0"/>
              <w:adjustRightInd w:val="0"/>
              <w:spacing w:after="0" w:line="320" w:lineRule="atLeast"/>
              <w:ind w:left="60" w:right="60"/>
              <w:jc w:val="center"/>
              <w:rPr>
                <w:rFonts w:cs="Arial"/>
                <w:b/>
                <w:color w:val="FFFFFF" w:themeColor="background1"/>
                <w:sz w:val="20"/>
                <w:szCs w:val="20"/>
              </w:rPr>
            </w:pPr>
            <w:r w:rsidRPr="001825A5">
              <w:rPr>
                <w:rFonts w:cs="Arial"/>
                <w:b/>
                <w:color w:val="FFFFFF" w:themeColor="background1"/>
                <w:sz w:val="20"/>
                <w:szCs w:val="20"/>
              </w:rPr>
              <w:t>Stadiu proiecte</w:t>
            </w:r>
          </w:p>
        </w:tc>
        <w:tc>
          <w:tcPr>
            <w:tcW w:w="1137" w:type="dxa"/>
            <w:shd w:val="clear" w:color="auto" w:fill="4472C4" w:themeFill="accent5"/>
            <w:vAlign w:val="center"/>
          </w:tcPr>
          <w:p w:rsidR="002752C0" w:rsidRPr="001825A5" w:rsidRDefault="002752C0" w:rsidP="00DC6579">
            <w:pPr>
              <w:autoSpaceDE w:val="0"/>
              <w:autoSpaceDN w:val="0"/>
              <w:adjustRightInd w:val="0"/>
              <w:spacing w:after="0" w:line="320" w:lineRule="atLeast"/>
              <w:ind w:left="60" w:right="60"/>
              <w:jc w:val="center"/>
              <w:rPr>
                <w:rFonts w:cs="Arial"/>
                <w:b/>
                <w:color w:val="FFFFFF" w:themeColor="background1"/>
                <w:sz w:val="20"/>
                <w:szCs w:val="20"/>
              </w:rPr>
            </w:pPr>
            <w:r w:rsidRPr="001825A5">
              <w:rPr>
                <w:rFonts w:cs="Arial"/>
                <w:b/>
                <w:color w:val="FFFFFF" w:themeColor="background1"/>
                <w:sz w:val="20"/>
                <w:szCs w:val="20"/>
              </w:rPr>
              <w:t>Frecvenţa</w:t>
            </w:r>
          </w:p>
        </w:tc>
        <w:tc>
          <w:tcPr>
            <w:tcW w:w="1000" w:type="dxa"/>
            <w:shd w:val="clear" w:color="auto" w:fill="4472C4" w:themeFill="accent5"/>
            <w:vAlign w:val="center"/>
          </w:tcPr>
          <w:p w:rsidR="002752C0" w:rsidRPr="001825A5" w:rsidRDefault="002752C0" w:rsidP="00DC6579">
            <w:pPr>
              <w:autoSpaceDE w:val="0"/>
              <w:autoSpaceDN w:val="0"/>
              <w:adjustRightInd w:val="0"/>
              <w:spacing w:after="0" w:line="320" w:lineRule="atLeast"/>
              <w:ind w:left="60" w:right="60"/>
              <w:jc w:val="center"/>
              <w:rPr>
                <w:rFonts w:cs="Arial"/>
                <w:b/>
                <w:color w:val="FFFFFF" w:themeColor="background1"/>
                <w:sz w:val="20"/>
                <w:szCs w:val="20"/>
              </w:rPr>
            </w:pPr>
            <w:r w:rsidRPr="001825A5">
              <w:rPr>
                <w:rFonts w:cs="Arial"/>
                <w:b/>
                <w:color w:val="FFFFFF" w:themeColor="background1"/>
                <w:sz w:val="20"/>
                <w:szCs w:val="20"/>
              </w:rPr>
              <w:t>Procente</w:t>
            </w:r>
          </w:p>
        </w:tc>
        <w:tc>
          <w:tcPr>
            <w:tcW w:w="1105" w:type="dxa"/>
            <w:shd w:val="clear" w:color="auto" w:fill="4472C4" w:themeFill="accent5"/>
            <w:vAlign w:val="center"/>
          </w:tcPr>
          <w:p w:rsidR="002752C0" w:rsidRPr="001825A5" w:rsidRDefault="00DC6579" w:rsidP="00DC6579">
            <w:pPr>
              <w:autoSpaceDE w:val="0"/>
              <w:autoSpaceDN w:val="0"/>
              <w:adjustRightInd w:val="0"/>
              <w:spacing w:after="0" w:line="320" w:lineRule="atLeast"/>
              <w:ind w:left="60" w:right="60"/>
              <w:jc w:val="center"/>
              <w:rPr>
                <w:rFonts w:cs="Arial"/>
                <w:b/>
                <w:color w:val="FFFFFF" w:themeColor="background1"/>
                <w:sz w:val="20"/>
                <w:szCs w:val="20"/>
              </w:rPr>
            </w:pPr>
            <w:r w:rsidRPr="001825A5">
              <w:rPr>
                <w:rFonts w:cs="Arial"/>
                <w:b/>
                <w:color w:val="FFFFFF" w:themeColor="background1"/>
                <w:sz w:val="20"/>
                <w:szCs w:val="20"/>
              </w:rPr>
              <w:t>Procente c</w:t>
            </w:r>
            <w:r w:rsidR="002752C0" w:rsidRPr="001825A5">
              <w:rPr>
                <w:rFonts w:cs="Arial"/>
                <w:b/>
                <w:color w:val="FFFFFF" w:themeColor="background1"/>
                <w:sz w:val="20"/>
                <w:szCs w:val="20"/>
              </w:rPr>
              <w:t>umulate</w:t>
            </w:r>
          </w:p>
        </w:tc>
      </w:tr>
      <w:tr w:rsidR="002752C0" w:rsidRPr="001825A5" w:rsidTr="00DC6579">
        <w:trPr>
          <w:cantSplit/>
        </w:trPr>
        <w:tc>
          <w:tcPr>
            <w:tcW w:w="142" w:type="dxa"/>
            <w:vMerge w:val="restart"/>
            <w:shd w:val="clear" w:color="auto" w:fill="FFFFFF"/>
            <w:vAlign w:val="center"/>
          </w:tcPr>
          <w:p w:rsidR="002752C0" w:rsidRPr="001825A5" w:rsidRDefault="002752C0" w:rsidP="00D731BA">
            <w:pPr>
              <w:autoSpaceDE w:val="0"/>
              <w:autoSpaceDN w:val="0"/>
              <w:adjustRightInd w:val="0"/>
              <w:spacing w:after="0" w:line="320" w:lineRule="atLeast"/>
              <w:ind w:left="60" w:right="60"/>
              <w:rPr>
                <w:rFonts w:cs="Arial"/>
                <w:color w:val="000000"/>
              </w:rPr>
            </w:pPr>
          </w:p>
        </w:tc>
        <w:tc>
          <w:tcPr>
            <w:tcW w:w="3011"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Finalizat</w:t>
            </w:r>
          </w:p>
        </w:tc>
        <w:tc>
          <w:tcPr>
            <w:tcW w:w="113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111</w:t>
            </w:r>
          </w:p>
        </w:tc>
        <w:tc>
          <w:tcPr>
            <w:tcW w:w="100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65,7</w:t>
            </w:r>
          </w:p>
        </w:tc>
        <w:tc>
          <w:tcPr>
            <w:tcW w:w="1105"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65,7</w:t>
            </w:r>
          </w:p>
        </w:tc>
      </w:tr>
      <w:tr w:rsidR="002752C0" w:rsidRPr="001825A5" w:rsidTr="00DC6579">
        <w:trPr>
          <w:cantSplit/>
        </w:trPr>
        <w:tc>
          <w:tcPr>
            <w:tcW w:w="142" w:type="dxa"/>
            <w:vMerge/>
            <w:shd w:val="clear" w:color="auto" w:fill="FFFFFF"/>
            <w:vAlign w:val="center"/>
          </w:tcPr>
          <w:p w:rsidR="002752C0" w:rsidRPr="001825A5" w:rsidRDefault="002752C0" w:rsidP="00D731BA">
            <w:pPr>
              <w:autoSpaceDE w:val="0"/>
              <w:autoSpaceDN w:val="0"/>
              <w:adjustRightInd w:val="0"/>
              <w:spacing w:after="0" w:line="240" w:lineRule="auto"/>
              <w:rPr>
                <w:rFonts w:cs="Arial"/>
                <w:color w:val="000000"/>
              </w:rPr>
            </w:pPr>
          </w:p>
        </w:tc>
        <w:tc>
          <w:tcPr>
            <w:tcW w:w="3011"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În implementare</w:t>
            </w:r>
          </w:p>
        </w:tc>
        <w:tc>
          <w:tcPr>
            <w:tcW w:w="113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27</w:t>
            </w:r>
          </w:p>
        </w:tc>
        <w:tc>
          <w:tcPr>
            <w:tcW w:w="100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16,0</w:t>
            </w:r>
          </w:p>
        </w:tc>
        <w:tc>
          <w:tcPr>
            <w:tcW w:w="1105"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81,7</w:t>
            </w:r>
          </w:p>
        </w:tc>
      </w:tr>
      <w:tr w:rsidR="002752C0" w:rsidRPr="001825A5" w:rsidTr="00DC6579">
        <w:trPr>
          <w:cantSplit/>
        </w:trPr>
        <w:tc>
          <w:tcPr>
            <w:tcW w:w="142" w:type="dxa"/>
            <w:vMerge/>
            <w:shd w:val="clear" w:color="auto" w:fill="FFFFFF"/>
            <w:vAlign w:val="center"/>
          </w:tcPr>
          <w:p w:rsidR="002752C0" w:rsidRPr="001825A5" w:rsidRDefault="002752C0" w:rsidP="00D731BA">
            <w:pPr>
              <w:autoSpaceDE w:val="0"/>
              <w:autoSpaceDN w:val="0"/>
              <w:adjustRightInd w:val="0"/>
              <w:spacing w:after="0" w:line="240" w:lineRule="auto"/>
              <w:rPr>
                <w:rFonts w:cs="Arial"/>
                <w:color w:val="000000"/>
              </w:rPr>
            </w:pPr>
          </w:p>
        </w:tc>
        <w:tc>
          <w:tcPr>
            <w:tcW w:w="3011"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În implementare  propus pentru reziliere</w:t>
            </w:r>
          </w:p>
        </w:tc>
        <w:tc>
          <w:tcPr>
            <w:tcW w:w="113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w:t>
            </w:r>
          </w:p>
        </w:tc>
        <w:tc>
          <w:tcPr>
            <w:tcW w:w="100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0,6</w:t>
            </w:r>
          </w:p>
        </w:tc>
        <w:tc>
          <w:tcPr>
            <w:tcW w:w="1105"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82,2</w:t>
            </w:r>
          </w:p>
        </w:tc>
      </w:tr>
      <w:tr w:rsidR="002752C0" w:rsidRPr="001825A5" w:rsidTr="00DC6579">
        <w:trPr>
          <w:cantSplit/>
        </w:trPr>
        <w:tc>
          <w:tcPr>
            <w:tcW w:w="142" w:type="dxa"/>
            <w:vMerge/>
            <w:shd w:val="clear" w:color="auto" w:fill="FFFFFF"/>
            <w:vAlign w:val="center"/>
          </w:tcPr>
          <w:p w:rsidR="002752C0" w:rsidRPr="001825A5" w:rsidRDefault="002752C0" w:rsidP="00D731BA">
            <w:pPr>
              <w:autoSpaceDE w:val="0"/>
              <w:autoSpaceDN w:val="0"/>
              <w:adjustRightInd w:val="0"/>
              <w:spacing w:after="0" w:line="240" w:lineRule="auto"/>
              <w:rPr>
                <w:rFonts w:cs="Arial"/>
                <w:color w:val="000000"/>
              </w:rPr>
            </w:pPr>
          </w:p>
        </w:tc>
        <w:tc>
          <w:tcPr>
            <w:tcW w:w="3011"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Reziliat</w:t>
            </w:r>
          </w:p>
        </w:tc>
        <w:tc>
          <w:tcPr>
            <w:tcW w:w="113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30</w:t>
            </w:r>
          </w:p>
        </w:tc>
        <w:tc>
          <w:tcPr>
            <w:tcW w:w="100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17,8</w:t>
            </w:r>
          </w:p>
        </w:tc>
        <w:tc>
          <w:tcPr>
            <w:tcW w:w="1105"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100,0</w:t>
            </w:r>
          </w:p>
        </w:tc>
      </w:tr>
      <w:tr w:rsidR="002752C0" w:rsidRPr="001825A5" w:rsidTr="00DC6579">
        <w:trPr>
          <w:cantSplit/>
        </w:trPr>
        <w:tc>
          <w:tcPr>
            <w:tcW w:w="142" w:type="dxa"/>
            <w:vMerge/>
            <w:shd w:val="clear" w:color="auto" w:fill="FFFFFF"/>
            <w:vAlign w:val="center"/>
          </w:tcPr>
          <w:p w:rsidR="002752C0" w:rsidRPr="001825A5" w:rsidRDefault="002752C0" w:rsidP="00D731BA">
            <w:pPr>
              <w:autoSpaceDE w:val="0"/>
              <w:autoSpaceDN w:val="0"/>
              <w:adjustRightInd w:val="0"/>
              <w:spacing w:after="0" w:line="240" w:lineRule="auto"/>
              <w:rPr>
                <w:rFonts w:cs="Arial"/>
                <w:color w:val="000000"/>
              </w:rPr>
            </w:pPr>
          </w:p>
        </w:tc>
        <w:tc>
          <w:tcPr>
            <w:tcW w:w="3011"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Total</w:t>
            </w:r>
          </w:p>
        </w:tc>
        <w:tc>
          <w:tcPr>
            <w:tcW w:w="1137"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169</w:t>
            </w:r>
          </w:p>
        </w:tc>
        <w:tc>
          <w:tcPr>
            <w:tcW w:w="1000" w:type="dxa"/>
            <w:shd w:val="clear" w:color="auto" w:fill="FFFFFF"/>
            <w:vAlign w:val="center"/>
          </w:tcPr>
          <w:p w:rsidR="002752C0" w:rsidRPr="001825A5" w:rsidRDefault="002752C0" w:rsidP="00DC6579">
            <w:pPr>
              <w:autoSpaceDE w:val="0"/>
              <w:autoSpaceDN w:val="0"/>
              <w:adjustRightInd w:val="0"/>
              <w:spacing w:after="0" w:line="320" w:lineRule="atLeast"/>
              <w:ind w:left="60" w:right="60"/>
              <w:jc w:val="center"/>
              <w:rPr>
                <w:rFonts w:cs="Arial"/>
                <w:b/>
                <w:color w:val="000000"/>
                <w:sz w:val="20"/>
                <w:szCs w:val="20"/>
              </w:rPr>
            </w:pPr>
            <w:r w:rsidRPr="001825A5">
              <w:rPr>
                <w:rFonts w:cs="Arial"/>
                <w:b/>
                <w:color w:val="000000"/>
                <w:sz w:val="20"/>
                <w:szCs w:val="20"/>
              </w:rPr>
              <w:t>100,0</w:t>
            </w:r>
          </w:p>
        </w:tc>
        <w:tc>
          <w:tcPr>
            <w:tcW w:w="1105" w:type="dxa"/>
            <w:shd w:val="clear" w:color="auto" w:fill="FFFFFF"/>
            <w:vAlign w:val="center"/>
          </w:tcPr>
          <w:p w:rsidR="002752C0" w:rsidRPr="001825A5" w:rsidRDefault="002752C0" w:rsidP="00DC6579">
            <w:pPr>
              <w:autoSpaceDE w:val="0"/>
              <w:autoSpaceDN w:val="0"/>
              <w:adjustRightInd w:val="0"/>
              <w:spacing w:after="0" w:line="240" w:lineRule="auto"/>
              <w:jc w:val="center"/>
              <w:rPr>
                <w:b/>
                <w:sz w:val="20"/>
                <w:szCs w:val="20"/>
              </w:rPr>
            </w:pPr>
          </w:p>
        </w:tc>
      </w:tr>
    </w:tbl>
    <w:p w:rsidR="00DC6579" w:rsidRPr="001825A5" w:rsidRDefault="00A836E0" w:rsidP="002752C0">
      <w:pPr>
        <w:jc w:val="both"/>
      </w:pPr>
      <w:r w:rsidRPr="001825A5">
        <w:rPr>
          <w:rFonts w:asciiTheme="minorHAnsi" w:hAnsiTheme="minorHAnsi"/>
          <w:sz w:val="16"/>
          <w:szCs w:val="16"/>
        </w:rPr>
        <w:t xml:space="preserve">Sursa: </w:t>
      </w:r>
      <w:r w:rsidRPr="001825A5">
        <w:rPr>
          <w:sz w:val="16"/>
          <w:szCs w:val="16"/>
        </w:rPr>
        <w:t>OI ADR Vest, date de monitorizare și calcule proprii</w:t>
      </w:r>
    </w:p>
    <w:p w:rsidR="002752C0" w:rsidRPr="001825A5" w:rsidRDefault="002752C0" w:rsidP="00DC6579">
      <w:pPr>
        <w:spacing w:line="240" w:lineRule="auto"/>
        <w:jc w:val="both"/>
      </w:pPr>
      <w:r w:rsidRPr="001825A5">
        <w:t xml:space="preserve">Dată fiind variabilitatea ridicată a beneficiarilor, am verificat dacă există diferenţe semnificative între </w:t>
      </w:r>
      <w:r w:rsidR="00B40D9A" w:rsidRPr="001825A5">
        <w:t>subeșantionul</w:t>
      </w:r>
      <w:r w:rsidRPr="001825A5">
        <w:t xml:space="preserve"> proiectelor finalizate şi a celor reziliate sau în curs de implementare, din perspectiva variabilelor de interes, respectiv a valorii alocate. În acest scop s-a aplicat </w:t>
      </w:r>
      <w:r w:rsidRPr="001825A5">
        <w:rPr>
          <w:b/>
        </w:rPr>
        <w:t>Metoda verificării ipotezelor statistice</w:t>
      </w:r>
      <w:r w:rsidRPr="001825A5">
        <w:t xml:space="preserve">. Prin aplicarea testului Student, s-a constat faptul că cele două grupuri diferă semnificativ în ceea ce priveşte cifra de afaceri şi profitul la momentul începerii proiectului (interesant este faptul că grupul de beneficiari </w:t>
      </w:r>
      <w:r w:rsidR="00593385" w:rsidRPr="001825A5">
        <w:t>reziliați</w:t>
      </w:r>
      <w:r w:rsidRPr="001825A5">
        <w:t xml:space="preserve"> are o cifră de afaceri semnificativ mai ma</w:t>
      </w:r>
      <w:r w:rsidR="004F4867" w:rsidRPr="001825A5">
        <w:t>re decât al celor care au avut</w:t>
      </w:r>
      <w:r w:rsidRPr="001825A5">
        <w:t xml:space="preserve"> proiectele finalizate) şi nu diferă semnificativ în ceea ce priveşte numărul de salariaţi. De asemenea, între cele două </w:t>
      </w:r>
      <w:r w:rsidR="00593385" w:rsidRPr="001825A5">
        <w:t>eșantioane</w:t>
      </w:r>
      <w:r w:rsidRPr="001825A5">
        <w:t xml:space="preserve"> există diferenţe puternic semnificative în favoarea grupului de beneficiari care nu au finalizat proiectul (t=-6.53)  în ceea ce priveşte valoarea totală a proiectului. </w:t>
      </w:r>
    </w:p>
    <w:p w:rsidR="002752C0" w:rsidRPr="001825A5" w:rsidRDefault="002752C0" w:rsidP="00DC6579">
      <w:pPr>
        <w:spacing w:line="240" w:lineRule="auto"/>
        <w:jc w:val="both"/>
      </w:pPr>
      <w:r w:rsidRPr="001825A5">
        <w:t xml:space="preserve">Ca o </w:t>
      </w:r>
      <w:r w:rsidR="00593385" w:rsidRPr="001825A5">
        <w:t>consecință</w:t>
      </w:r>
      <w:r w:rsidRPr="001825A5">
        <w:t xml:space="preserve"> a profilului diferit al celor două grupuri, analiza </w:t>
      </w:r>
      <w:r w:rsidR="00593385" w:rsidRPr="001825A5">
        <w:t>corelațională</w:t>
      </w:r>
      <w:r w:rsidRPr="001825A5">
        <w:t xml:space="preserve"> a fost derulată şi separat pentru grupul beneficiarilor care au finalizat proiectele.</w:t>
      </w:r>
    </w:p>
    <w:p w:rsidR="002752C0" w:rsidRPr="001825A5" w:rsidRDefault="002752C0" w:rsidP="00DC6579">
      <w:pPr>
        <w:spacing w:line="240" w:lineRule="auto"/>
        <w:jc w:val="both"/>
      </w:pPr>
      <w:r w:rsidRPr="001825A5">
        <w:t xml:space="preserve">Analiza statistică a setului de date are drept obiectiv evaluarea </w:t>
      </w:r>
      <w:r w:rsidR="00593385" w:rsidRPr="001825A5">
        <w:t>corelațiilor</w:t>
      </w:r>
      <w:r w:rsidRPr="001825A5">
        <w:t xml:space="preserve"> existente între valoarea proiectelor şi caracteristicile beneficiarilor pe de o parte şi, indicatorii de </w:t>
      </w:r>
      <w:r w:rsidR="004F4867" w:rsidRPr="001825A5">
        <w:t>realizare</w:t>
      </w:r>
      <w:r w:rsidRPr="001825A5">
        <w:t xml:space="preserve"> şi rezultat pe de altă parte. În acest scop s-a aplicat </w:t>
      </w:r>
      <w:r w:rsidRPr="001825A5">
        <w:rPr>
          <w:b/>
        </w:rPr>
        <w:t xml:space="preserve">Metoda coeficientului de </w:t>
      </w:r>
      <w:r w:rsidR="00593385" w:rsidRPr="001825A5">
        <w:rPr>
          <w:b/>
        </w:rPr>
        <w:t>corelație</w:t>
      </w:r>
      <w:r w:rsidRPr="001825A5">
        <w:rPr>
          <w:b/>
          <w:i/>
        </w:rPr>
        <w:t>.</w:t>
      </w:r>
      <w:r w:rsidRPr="001825A5">
        <w:t xml:space="preserve"> </w:t>
      </w:r>
    </w:p>
    <w:p w:rsidR="002752C0" w:rsidRPr="001825A5" w:rsidRDefault="002752C0" w:rsidP="00DC6579">
      <w:pPr>
        <w:spacing w:line="240" w:lineRule="auto"/>
        <w:jc w:val="both"/>
      </w:pPr>
      <w:r w:rsidRPr="001825A5">
        <w:t xml:space="preserve">Coeficientul de </w:t>
      </w:r>
      <w:r w:rsidR="00593385" w:rsidRPr="001825A5">
        <w:t>corelație</w:t>
      </w:r>
      <w:r w:rsidRPr="001825A5">
        <w:t xml:space="preserve"> este un indicator sintetic prin care se măsoară legătura dintre două variabile (x</w:t>
      </w:r>
      <w:r w:rsidRPr="001825A5">
        <w:rPr>
          <w:vertAlign w:val="subscript"/>
        </w:rPr>
        <w:t>i</w:t>
      </w:r>
      <w:r w:rsidRPr="001825A5">
        <w:t>, y</w:t>
      </w:r>
      <w:r w:rsidRPr="001825A5">
        <w:rPr>
          <w:vertAlign w:val="subscript"/>
        </w:rPr>
        <w:t>i</w:t>
      </w:r>
      <w:r w:rsidRPr="001825A5">
        <w:t xml:space="preserve">) statistice a căror </w:t>
      </w:r>
      <w:r w:rsidR="00593385" w:rsidRPr="001825A5">
        <w:t>distribuție</w:t>
      </w:r>
      <w:r w:rsidRPr="001825A5">
        <w:t xml:space="preserve"> este asimptotic normală sau normală. Calculul coeficientului de </w:t>
      </w:r>
      <w:r w:rsidR="00593385" w:rsidRPr="001825A5">
        <w:t>corelație</w:t>
      </w:r>
      <w:r w:rsidRPr="001825A5">
        <w:t xml:space="preserve"> se bazează în forma iniţială pe produsul abaterilor normale normate (pentru un număr de date individuale negrupate):</w:t>
      </w:r>
    </w:p>
    <w:p w:rsidR="002752C0" w:rsidRPr="001825A5" w:rsidRDefault="002752C0" w:rsidP="00DC6579">
      <w:pPr>
        <w:spacing w:line="240" w:lineRule="auto"/>
        <w:jc w:val="center"/>
      </w:pPr>
      <w:r w:rsidRPr="001825A5">
        <w:rPr>
          <w:noProof/>
          <w:lang w:val="en-US"/>
        </w:rPr>
        <mc:AlternateContent>
          <mc:Choice Requires="wps">
            <w:drawing>
              <wp:anchor distT="0" distB="0" distL="114300" distR="114300" simplePos="0" relativeHeight="251734528" behindDoc="0" locked="0" layoutInCell="0" allowOverlap="1" wp14:anchorId="568513B4" wp14:editId="4A51D594">
                <wp:simplePos x="0" y="0"/>
                <wp:positionH relativeFrom="column">
                  <wp:posOffset>1896745</wp:posOffset>
                </wp:positionH>
                <wp:positionV relativeFrom="paragraph">
                  <wp:posOffset>79375</wp:posOffset>
                </wp:positionV>
                <wp:extent cx="90805" cy="802005"/>
                <wp:effectExtent l="6350" t="8255" r="7620" b="889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005"/>
                        </a:xfrm>
                        <a:prstGeom prst="leftBrace">
                          <a:avLst>
                            <a:gd name="adj1" fmla="val 73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7F8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49.35pt;margin-top:6.25pt;width:7.15pt;height:63.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DnggIAACw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" o:allowincell="f"/>
            </w:pict>
          </mc:Fallback>
        </mc:AlternateContent>
      </w:r>
      <w:r w:rsidRPr="001825A5">
        <w:rPr>
          <w:position w:val="-70"/>
        </w:rPr>
        <w:object w:dxaOrig="116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4.25pt" o:ole="" fillcolor="window">
            <v:imagedata r:id="rId85" o:title=""/>
          </v:shape>
          <o:OLEObject Type="Embed" ProgID="Equation.3" ShapeID="_x0000_i1025" DrawAspect="Content" ObjectID="_1517748262" r:id="rId86"/>
        </w:object>
      </w:r>
    </w:p>
    <w:p w:rsidR="008F6B8F" w:rsidRDefault="008F6B8F" w:rsidP="00DC6579">
      <w:pPr>
        <w:pStyle w:val="BodyTextIndent"/>
        <w:spacing w:after="200"/>
        <w:ind w:firstLine="0"/>
        <w:jc w:val="left"/>
        <w:rPr>
          <w:rFonts w:asciiTheme="minorHAnsi" w:hAnsiTheme="minorHAnsi"/>
          <w:szCs w:val="22"/>
        </w:rPr>
      </w:pPr>
    </w:p>
    <w:p w:rsidR="008F6B8F" w:rsidRDefault="008F6B8F" w:rsidP="00DC6579">
      <w:pPr>
        <w:pStyle w:val="BodyTextIndent"/>
        <w:spacing w:after="200"/>
        <w:ind w:firstLine="0"/>
        <w:jc w:val="left"/>
        <w:rPr>
          <w:rFonts w:asciiTheme="minorHAnsi" w:hAnsiTheme="minorHAnsi"/>
          <w:szCs w:val="22"/>
        </w:rPr>
      </w:pPr>
    </w:p>
    <w:p w:rsidR="002752C0" w:rsidRPr="001825A5" w:rsidRDefault="002752C0" w:rsidP="00DC6579">
      <w:pPr>
        <w:pStyle w:val="BodyTextIndent"/>
        <w:spacing w:after="200"/>
        <w:ind w:firstLine="0"/>
        <w:jc w:val="left"/>
        <w:rPr>
          <w:rFonts w:asciiTheme="minorHAnsi" w:hAnsiTheme="minorHAnsi"/>
          <w:szCs w:val="22"/>
        </w:rPr>
      </w:pPr>
      <w:r w:rsidRPr="001825A5">
        <w:rPr>
          <w:rFonts w:asciiTheme="minorHAnsi" w:hAnsiTheme="minorHAnsi"/>
          <w:szCs w:val="22"/>
        </w:rPr>
        <w:lastRenderedPageBreak/>
        <w:t xml:space="preserve">Coeficientul de </w:t>
      </w:r>
      <w:r w:rsidR="00593385" w:rsidRPr="001825A5">
        <w:rPr>
          <w:rFonts w:asciiTheme="minorHAnsi" w:hAnsiTheme="minorHAnsi"/>
          <w:szCs w:val="22"/>
        </w:rPr>
        <w:t>corelație</w:t>
      </w:r>
      <w:r w:rsidRPr="001825A5">
        <w:rPr>
          <w:rFonts w:asciiTheme="minorHAnsi" w:hAnsiTheme="minorHAnsi"/>
          <w:szCs w:val="22"/>
        </w:rPr>
        <w:t xml:space="preserve"> se calculează ca o medie a produselor abaterilor normale normate:</w:t>
      </w:r>
    </w:p>
    <w:p w:rsidR="002752C0" w:rsidRPr="001825A5" w:rsidRDefault="002752C0" w:rsidP="00DC6579">
      <w:pPr>
        <w:spacing w:line="360" w:lineRule="auto"/>
        <w:ind w:firstLine="567"/>
        <w:jc w:val="center"/>
      </w:pPr>
      <w:r w:rsidRPr="001825A5">
        <w:rPr>
          <w:position w:val="-32"/>
        </w:rPr>
        <w:object w:dxaOrig="4340" w:dyaOrig="1140">
          <v:shape id="_x0000_i1026" type="#_x0000_t75" style="width:198pt;height:51.75pt" o:ole="" fillcolor="window">
            <v:imagedata r:id="rId87" o:title=""/>
          </v:shape>
          <o:OLEObject Type="Embed" ProgID="Equation.3" ShapeID="_x0000_i1026" DrawAspect="Content" ObjectID="_1517748263" r:id="rId88"/>
        </w:object>
      </w:r>
      <w:r w:rsidRPr="001825A5">
        <w:t xml:space="preserve">  ;  i = </w:t>
      </w:r>
      <w:r w:rsidRPr="001825A5">
        <w:rPr>
          <w:position w:val="-8"/>
        </w:rPr>
        <w:object w:dxaOrig="340" w:dyaOrig="340">
          <v:shape id="_x0000_i1027" type="#_x0000_t75" style="width:17.25pt;height:17.25pt" o:ole="" fillcolor="window">
            <v:imagedata r:id="rId89" o:title=""/>
          </v:shape>
          <o:OLEObject Type="Embed" ProgID="Equation.3" ShapeID="_x0000_i1027" DrawAspect="Content" ObjectID="_1517748264" r:id="rId90"/>
        </w:object>
      </w:r>
    </w:p>
    <w:p w:rsidR="002752C0" w:rsidRPr="001825A5" w:rsidRDefault="002752C0" w:rsidP="002B549D">
      <w:pPr>
        <w:pStyle w:val="BodyTextIndent"/>
        <w:spacing w:after="200"/>
        <w:rPr>
          <w:rFonts w:asciiTheme="minorHAnsi" w:hAnsiTheme="minorHAnsi"/>
          <w:b/>
          <w:szCs w:val="22"/>
        </w:rPr>
      </w:pPr>
      <w:r w:rsidRPr="001825A5">
        <w:rPr>
          <w:rFonts w:asciiTheme="minorHAnsi" w:hAnsiTheme="minorHAnsi"/>
          <w:b/>
          <w:szCs w:val="22"/>
        </w:rPr>
        <w:t>Interpretare:</w:t>
      </w:r>
    </w:p>
    <w:p w:rsidR="002752C0" w:rsidRPr="001825A5" w:rsidRDefault="002752C0" w:rsidP="002B549D">
      <w:pPr>
        <w:spacing w:line="240" w:lineRule="auto"/>
        <w:ind w:firstLine="567"/>
        <w:jc w:val="both"/>
      </w:pPr>
      <w:r w:rsidRPr="001825A5">
        <w:t>1) r</w:t>
      </w:r>
      <w:r w:rsidRPr="001825A5">
        <w:rPr>
          <w:vertAlign w:val="subscript"/>
        </w:rPr>
        <w:t xml:space="preserve">y/x </w:t>
      </w:r>
      <w:r w:rsidRPr="001825A5">
        <w:rPr>
          <w:position w:val="-4"/>
        </w:rPr>
        <w:object w:dxaOrig="180" w:dyaOrig="180">
          <v:shape id="_x0000_i1028" type="#_x0000_t75" style="width:9.75pt;height:9.75pt" o:ole="" fillcolor="window">
            <v:imagedata r:id="rId91" o:title=""/>
          </v:shape>
          <o:OLEObject Type="Embed" ProgID="Equation.3" ShapeID="_x0000_i1028" DrawAspect="Content" ObjectID="_1517748265" r:id="rId92"/>
        </w:object>
      </w:r>
      <w:r w:rsidRPr="001825A5">
        <w:t xml:space="preserve"> [-1,1] </w:t>
      </w:r>
      <w:r w:rsidRPr="001825A5">
        <w:rPr>
          <w:position w:val="-6"/>
        </w:rPr>
        <w:object w:dxaOrig="279" w:dyaOrig="220">
          <v:shape id="_x0000_i1029" type="#_x0000_t75" style="width:14.25pt;height:11.25pt" o:ole="" fillcolor="window">
            <v:imagedata r:id="rId93" o:title=""/>
          </v:shape>
          <o:OLEObject Type="Embed" ProgID="Equation.3" ShapeID="_x0000_i1029" DrawAspect="Content" ObjectID="_1517748266" r:id="rId94"/>
        </w:object>
      </w:r>
      <w:r w:rsidRPr="001825A5">
        <w:t xml:space="preserve"> apreciem din punct de vedere al semnului direcţia legăturii şi din punct de vedere al mărimii intensitatea legăturii.</w:t>
      </w:r>
    </w:p>
    <w:p w:rsidR="002752C0" w:rsidRPr="001825A5" w:rsidRDefault="002752C0" w:rsidP="002B549D">
      <w:pPr>
        <w:spacing w:line="240" w:lineRule="auto"/>
        <w:ind w:firstLine="567"/>
        <w:jc w:val="both"/>
      </w:pPr>
      <w:r w:rsidRPr="001825A5">
        <w:t>Dacă: r</w:t>
      </w:r>
      <w:r w:rsidRPr="001825A5">
        <w:rPr>
          <w:vertAlign w:val="subscript"/>
        </w:rPr>
        <w:t xml:space="preserve">y/x </w:t>
      </w:r>
      <w:r w:rsidRPr="001825A5">
        <w:t xml:space="preserve"> =    0   </w:t>
      </w:r>
      <w:r w:rsidRPr="001825A5">
        <w:rPr>
          <w:position w:val="-6"/>
        </w:rPr>
        <w:object w:dxaOrig="279" w:dyaOrig="220">
          <v:shape id="_x0000_i1030" type="#_x0000_t75" style="width:14.25pt;height:11.25pt" o:ole="" fillcolor="window">
            <v:imagedata r:id="rId93" o:title=""/>
          </v:shape>
          <o:OLEObject Type="Embed" ProgID="Equation.3" ShapeID="_x0000_i1030" DrawAspect="Content" ObjectID="_1517748267" r:id="rId95"/>
        </w:object>
      </w:r>
      <w:r w:rsidRPr="001825A5">
        <w:t xml:space="preserve"> legătura </w:t>
      </w:r>
      <w:r w:rsidR="00593385" w:rsidRPr="001825A5">
        <w:t>lipsește</w:t>
      </w:r>
      <w:r w:rsidRPr="001825A5">
        <w:t xml:space="preserve"> şi variabilele x</w:t>
      </w:r>
      <w:r w:rsidRPr="001825A5">
        <w:rPr>
          <w:vertAlign w:val="subscript"/>
        </w:rPr>
        <w:t>i</w:t>
      </w:r>
      <w:r w:rsidRPr="001825A5">
        <w:t xml:space="preserve"> şi y</w:t>
      </w:r>
      <w:r w:rsidRPr="001825A5">
        <w:rPr>
          <w:vertAlign w:val="subscript"/>
        </w:rPr>
        <w:t>i</w:t>
      </w:r>
      <w:r w:rsidRPr="001825A5">
        <w:t xml:space="preserve"> sunt independente;</w:t>
      </w:r>
    </w:p>
    <w:p w:rsidR="002752C0" w:rsidRPr="001825A5" w:rsidRDefault="002752C0" w:rsidP="002B549D">
      <w:pPr>
        <w:spacing w:line="240" w:lineRule="auto"/>
        <w:ind w:left="1134"/>
        <w:jc w:val="both"/>
      </w:pPr>
      <w:r w:rsidRPr="001825A5">
        <w:t>r</w:t>
      </w:r>
      <w:r w:rsidRPr="001825A5">
        <w:rPr>
          <w:vertAlign w:val="subscript"/>
        </w:rPr>
        <w:t>y/x</w:t>
      </w:r>
      <w:r w:rsidRPr="001825A5">
        <w:t xml:space="preserve"> </w:t>
      </w:r>
      <w:r w:rsidRPr="001825A5">
        <w:rPr>
          <w:noProof/>
          <w:position w:val="-6"/>
        </w:rPr>
        <w:object w:dxaOrig="279" w:dyaOrig="220">
          <v:shape id="_x0000_i1031" type="#_x0000_t75" style="width:14.25pt;height:11.25pt" o:ole="" fillcolor="window">
            <v:imagedata r:id="rId96" o:title=""/>
          </v:shape>
          <o:OLEObject Type="Embed" ProgID="Equation.3" ShapeID="_x0000_i1031" DrawAspect="Content" ObjectID="_1517748268" r:id="rId97"/>
        </w:object>
      </w:r>
      <w:r w:rsidRPr="001825A5">
        <w:t xml:space="preserve"> 0    </w:t>
      </w:r>
      <w:r w:rsidRPr="001825A5">
        <w:rPr>
          <w:position w:val="-6"/>
        </w:rPr>
        <w:object w:dxaOrig="279" w:dyaOrig="220">
          <v:shape id="_x0000_i1032" type="#_x0000_t75" style="width:14.25pt;height:11.25pt" o:ole="" fillcolor="window">
            <v:imagedata r:id="rId93" o:title=""/>
          </v:shape>
          <o:OLEObject Type="Embed" ProgID="Equation.3" ShapeID="_x0000_i1032" DrawAspect="Content" ObjectID="_1517748269" r:id="rId98"/>
        </w:object>
      </w:r>
      <w:r w:rsidRPr="001825A5">
        <w:t xml:space="preserve"> legătura dintre cele două variabile este slabă;</w:t>
      </w:r>
    </w:p>
    <w:p w:rsidR="002752C0" w:rsidRPr="001825A5" w:rsidRDefault="002752C0" w:rsidP="002B549D">
      <w:pPr>
        <w:spacing w:line="240" w:lineRule="auto"/>
        <w:ind w:left="2506" w:hanging="1372"/>
        <w:jc w:val="both"/>
      </w:pPr>
      <w:r w:rsidRPr="001825A5">
        <w:t>r</w:t>
      </w:r>
      <w:r w:rsidRPr="001825A5">
        <w:rPr>
          <w:vertAlign w:val="subscript"/>
        </w:rPr>
        <w:t>y/x</w:t>
      </w:r>
      <w:r w:rsidRPr="001825A5">
        <w:t xml:space="preserve"> = </w:t>
      </w:r>
      <w:r w:rsidRPr="001825A5">
        <w:sym w:font="Symbol" w:char="F0B1"/>
      </w:r>
      <w:r w:rsidRPr="001825A5">
        <w:t xml:space="preserve">1 </w:t>
      </w:r>
      <w:r w:rsidRPr="001825A5">
        <w:rPr>
          <w:position w:val="-6"/>
        </w:rPr>
        <w:object w:dxaOrig="279" w:dyaOrig="220">
          <v:shape id="_x0000_i1033" type="#_x0000_t75" style="width:14.25pt;height:11.25pt" o:ole="" fillcolor="window">
            <v:imagedata r:id="rId93" o:title=""/>
          </v:shape>
          <o:OLEObject Type="Embed" ProgID="Equation.3" ShapeID="_x0000_i1033" DrawAspect="Content" ObjectID="_1517748270" r:id="rId99"/>
        </w:object>
      </w:r>
      <w:r w:rsidRPr="001825A5">
        <w:t xml:space="preserve"> legătură de tip funcţional (fie directă dacă semnul coeficientului este pozitiv, fie inversă dacă semnul coeficientului este negativ);</w:t>
      </w:r>
    </w:p>
    <w:p w:rsidR="002752C0" w:rsidRPr="001825A5" w:rsidRDefault="002752C0" w:rsidP="002B549D">
      <w:pPr>
        <w:spacing w:line="240" w:lineRule="auto"/>
        <w:ind w:left="1134"/>
        <w:jc w:val="both"/>
      </w:pPr>
      <w:r w:rsidRPr="001825A5">
        <w:t>r</w:t>
      </w:r>
      <w:r w:rsidRPr="001825A5">
        <w:rPr>
          <w:vertAlign w:val="subscript"/>
        </w:rPr>
        <w:t>y/x</w:t>
      </w:r>
      <w:r w:rsidRPr="001825A5">
        <w:t xml:space="preserve"> </w:t>
      </w:r>
      <w:r w:rsidRPr="001825A5">
        <w:rPr>
          <w:noProof/>
          <w:position w:val="-6"/>
        </w:rPr>
        <w:object w:dxaOrig="279" w:dyaOrig="220">
          <v:shape id="_x0000_i1034" type="#_x0000_t75" style="width:14.25pt;height:11.25pt" o:ole="" fillcolor="window">
            <v:imagedata r:id="rId96" o:title=""/>
          </v:shape>
          <o:OLEObject Type="Embed" ProgID="Equation.3" ShapeID="_x0000_i1034" DrawAspect="Content" ObjectID="_1517748271" r:id="rId100"/>
        </w:object>
      </w:r>
      <w:r w:rsidRPr="001825A5">
        <w:t xml:space="preserve"> </w:t>
      </w:r>
      <w:r w:rsidRPr="001825A5">
        <w:sym w:font="Symbol" w:char="F0B1"/>
      </w:r>
      <w:r w:rsidRPr="001825A5">
        <w:t xml:space="preserve">1 </w:t>
      </w:r>
      <w:r w:rsidRPr="001825A5">
        <w:rPr>
          <w:position w:val="-6"/>
        </w:rPr>
        <w:object w:dxaOrig="279" w:dyaOrig="220">
          <v:shape id="_x0000_i1035" type="#_x0000_t75" style="width:14.25pt;height:11.25pt" o:ole="" fillcolor="window">
            <v:imagedata r:id="rId93" o:title=""/>
          </v:shape>
          <o:OLEObject Type="Embed" ProgID="Equation.3" ShapeID="_x0000_i1035" DrawAspect="Content" ObjectID="_1517748272" r:id="rId101"/>
        </w:object>
      </w:r>
      <w:r w:rsidRPr="001825A5">
        <w:t xml:space="preserve">  variabilele sunt puternic corelate, legătura fiind intensă.</w:t>
      </w:r>
    </w:p>
    <w:p w:rsidR="002752C0" w:rsidRPr="001825A5" w:rsidRDefault="002752C0" w:rsidP="002752C0">
      <w:pPr>
        <w:pStyle w:val="ListParagraph"/>
        <w:spacing w:line="360" w:lineRule="auto"/>
        <w:ind w:left="927"/>
        <w:jc w:val="both"/>
        <w:rPr>
          <w:lang w:val="ro-RO"/>
        </w:rPr>
        <w:sectPr w:rsidR="002752C0" w:rsidRPr="001825A5" w:rsidSect="008F6B8F">
          <w:pgSz w:w="11907" w:h="16839" w:code="9"/>
          <w:pgMar w:top="1440" w:right="1440" w:bottom="1440" w:left="1440" w:header="0" w:footer="708" w:gutter="0"/>
          <w:cols w:space="708"/>
          <w:noEndnote/>
          <w:docGrid w:linePitch="299"/>
        </w:sectPr>
      </w:pPr>
    </w:p>
    <w:p w:rsidR="002B549D" w:rsidRPr="001825A5" w:rsidRDefault="002B549D" w:rsidP="006C0753">
      <w:pPr>
        <w:pStyle w:val="Caption"/>
        <w:jc w:val="both"/>
        <w:rPr>
          <w:rFonts w:asciiTheme="minorHAnsi" w:hAnsiTheme="minorHAnsi" w:cstheme="minorHAnsi"/>
          <w:sz w:val="18"/>
        </w:rPr>
      </w:pPr>
      <w:bookmarkStart w:id="64" w:name="_Toc444006375"/>
      <w:r w:rsidRPr="001825A5">
        <w:rPr>
          <w:rFonts w:asciiTheme="minorHAnsi" w:hAnsiTheme="minorHAnsi" w:cstheme="minorHAnsi"/>
          <w:sz w:val="18"/>
        </w:rPr>
        <w:lastRenderedPageBreak/>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5</w:t>
      </w:r>
      <w:r w:rsidRPr="001825A5">
        <w:rPr>
          <w:rFonts w:asciiTheme="minorHAnsi" w:hAnsiTheme="minorHAnsi" w:cstheme="minorHAnsi"/>
          <w:sz w:val="18"/>
        </w:rPr>
        <w:fldChar w:fldCharType="end"/>
      </w:r>
      <w:r w:rsidRPr="001825A5">
        <w:rPr>
          <w:rFonts w:asciiTheme="minorHAnsi" w:hAnsiTheme="minorHAnsi" w:cstheme="minorHAnsi"/>
          <w:sz w:val="18"/>
        </w:rPr>
        <w:t xml:space="preserve">. </w:t>
      </w:r>
      <w:r w:rsidR="000C2C75" w:rsidRPr="001825A5">
        <w:rPr>
          <w:rFonts w:asciiTheme="minorHAnsi" w:hAnsiTheme="minorHAnsi" w:cstheme="minorHAnsi"/>
          <w:sz w:val="18"/>
        </w:rPr>
        <w:t>Corelații</w:t>
      </w:r>
      <w:r w:rsidRPr="001825A5">
        <w:rPr>
          <w:rFonts w:asciiTheme="minorHAnsi" w:hAnsiTheme="minorHAnsi" w:cstheme="minorHAnsi"/>
          <w:sz w:val="18"/>
        </w:rPr>
        <w:t xml:space="preserve"> între variabilele relevante la nivelul întregului </w:t>
      </w:r>
      <w:r w:rsidR="000C2C75" w:rsidRPr="001825A5">
        <w:rPr>
          <w:rFonts w:asciiTheme="minorHAnsi" w:hAnsiTheme="minorHAnsi" w:cstheme="minorHAnsi"/>
          <w:sz w:val="18"/>
        </w:rPr>
        <w:t>eșantion</w:t>
      </w:r>
      <w:bookmarkEnd w:id="64"/>
    </w:p>
    <w:tbl>
      <w:tblPr>
        <w:tblW w:w="125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38"/>
        <w:gridCol w:w="942"/>
        <w:gridCol w:w="978"/>
        <w:gridCol w:w="948"/>
        <w:gridCol w:w="941"/>
        <w:gridCol w:w="978"/>
        <w:gridCol w:w="948"/>
        <w:gridCol w:w="962"/>
        <w:gridCol w:w="948"/>
        <w:gridCol w:w="942"/>
        <w:gridCol w:w="1363"/>
      </w:tblGrid>
      <w:tr w:rsidR="002B549D" w:rsidRPr="001825A5" w:rsidTr="002B549D">
        <w:trPr>
          <w:trHeight w:val="20"/>
        </w:trPr>
        <w:tc>
          <w:tcPr>
            <w:tcW w:w="2587" w:type="dxa"/>
            <w:gridSpan w:val="2"/>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p>
        </w:tc>
        <w:tc>
          <w:tcPr>
            <w:tcW w:w="942"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CA netă T0</w:t>
            </w:r>
          </w:p>
        </w:tc>
        <w:tc>
          <w:tcPr>
            <w:tcW w:w="97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Profit/ Pierdere brut(ă)</w:t>
            </w:r>
          </w:p>
        </w:tc>
        <w:tc>
          <w:tcPr>
            <w:tcW w:w="94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 mediu de salariaţi - T0</w:t>
            </w:r>
          </w:p>
        </w:tc>
        <w:tc>
          <w:tcPr>
            <w:tcW w:w="941"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CA netă T1</w:t>
            </w:r>
          </w:p>
        </w:tc>
        <w:tc>
          <w:tcPr>
            <w:tcW w:w="97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Profit/ Pierdere brut(ă) T1</w:t>
            </w:r>
          </w:p>
        </w:tc>
        <w:tc>
          <w:tcPr>
            <w:tcW w:w="94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 mediu salariaţi T1</w:t>
            </w:r>
          </w:p>
        </w:tc>
        <w:tc>
          <w:tcPr>
            <w:tcW w:w="962"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 locurilor de muncă nou create</w:t>
            </w:r>
          </w:p>
        </w:tc>
        <w:tc>
          <w:tcPr>
            <w:tcW w:w="94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Valoare totală eligibilă proiect</w:t>
            </w:r>
          </w:p>
        </w:tc>
        <w:tc>
          <w:tcPr>
            <w:tcW w:w="942"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Buget privat</w:t>
            </w:r>
          </w:p>
        </w:tc>
        <w:tc>
          <w:tcPr>
            <w:tcW w:w="1363"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 xml:space="preserve">Active tangibile </w:t>
            </w:r>
            <w:r w:rsidR="000C2C75" w:rsidRPr="001825A5">
              <w:rPr>
                <w:rFonts w:asciiTheme="minorHAnsi" w:eastAsia="Times New Roman" w:hAnsiTheme="minorHAnsi" w:cstheme="minorHAnsi"/>
                <w:b/>
                <w:color w:val="FFFFFF" w:themeColor="background1"/>
                <w:sz w:val="20"/>
                <w:szCs w:val="20"/>
                <w:lang w:eastAsia="ro-RO"/>
              </w:rPr>
              <w:t>achiziționate</w:t>
            </w:r>
            <w:r w:rsidRPr="001825A5">
              <w:rPr>
                <w:rFonts w:asciiTheme="minorHAnsi" w:eastAsia="Times New Roman" w:hAnsiTheme="minorHAnsi" w:cstheme="minorHAnsi"/>
                <w:b/>
                <w:color w:val="FFFFFF" w:themeColor="background1"/>
                <w:sz w:val="20"/>
                <w:szCs w:val="20"/>
                <w:lang w:eastAsia="ro-RO"/>
              </w:rPr>
              <w:t xml:space="preserve"> prin proiect (</w:t>
            </w:r>
            <w:r w:rsidR="000C2C75" w:rsidRPr="001825A5">
              <w:rPr>
                <w:rFonts w:asciiTheme="minorHAnsi" w:eastAsia="Times New Roman" w:hAnsiTheme="minorHAnsi" w:cstheme="minorHAnsi"/>
                <w:b/>
                <w:color w:val="FFFFFF" w:themeColor="background1"/>
                <w:sz w:val="20"/>
                <w:szCs w:val="20"/>
                <w:lang w:eastAsia="ro-RO"/>
              </w:rPr>
              <w:t>bucăți</w:t>
            </w:r>
            <w:r w:rsidRPr="001825A5">
              <w:rPr>
                <w:rFonts w:asciiTheme="minorHAnsi" w:eastAsia="Times New Roman" w:hAnsiTheme="minorHAnsi" w:cstheme="minorHAnsi"/>
                <w:b/>
                <w:color w:val="FFFFFF" w:themeColor="background1"/>
                <w:sz w:val="20"/>
                <w:szCs w:val="20"/>
                <w:lang w:eastAsia="ro-RO"/>
              </w:rPr>
              <w:t>)</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CA netă T0</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,730</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,628</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,929</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,707</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,760</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,370</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,346</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,286</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-,085</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,274</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Profit/ Pierdere brut(ă)</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,730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,399</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,545</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,675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,469</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,325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,275</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-,068</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,386</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Număr mediu de salariaţi - T0</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,628</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,399</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,481</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,902</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,405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,194</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,182</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,085</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,012</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,281</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164</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CA netă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,929</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,545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,706</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,812</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,784</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,396</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,398</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,041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Profit/ Pierdere brut(ă)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,707</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,675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,481</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,812</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,614</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,337</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,348</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,015</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Număr mediu salariaţi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,760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,469</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,902</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,784</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,614</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,229</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,282</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,317</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-,086</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,052</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,571</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lastRenderedPageBreak/>
              <w:t>Numărul locurilor de muncă nou create</w:t>
            </w:r>
          </w:p>
        </w:tc>
        <w:tc>
          <w:tcPr>
            <w:tcW w:w="1438" w:type="dxa"/>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,370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,325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,405</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,201</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,229</w:t>
            </w:r>
          </w:p>
        </w:tc>
        <w:tc>
          <w:tcPr>
            <w:tcW w:w="96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,281</w:t>
            </w:r>
            <w:r w:rsidRPr="001825A5">
              <w:rPr>
                <w:rFonts w:asciiTheme="minorHAnsi" w:eastAsia="Times New Roman" w:hAnsiTheme="minorHAnsi" w:cstheme="minorHAnsi"/>
                <w:b/>
                <w:color w:val="000000"/>
                <w:sz w:val="20"/>
                <w:szCs w:val="20"/>
                <w:vertAlign w:val="superscript"/>
                <w:lang w:eastAsia="ro-RO"/>
              </w:rPr>
              <w:t>**</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,285</w:t>
            </w:r>
            <w:r w:rsidRPr="001825A5">
              <w:rPr>
                <w:rFonts w:asciiTheme="minorHAnsi" w:eastAsia="Times New Roman" w:hAnsiTheme="minorHAnsi" w:cstheme="minorHAnsi"/>
                <w:b/>
                <w:color w:val="000000"/>
                <w:sz w:val="20"/>
                <w:szCs w:val="20"/>
                <w:vertAlign w:val="superscript"/>
                <w:lang w:eastAsia="ro-RO"/>
              </w:rPr>
              <w:t>**</w:t>
            </w:r>
          </w:p>
        </w:tc>
        <w:tc>
          <w:tcPr>
            <w:tcW w:w="1363"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,534</w:t>
            </w:r>
            <w:r w:rsidRPr="001825A5">
              <w:rPr>
                <w:rFonts w:asciiTheme="minorHAnsi" w:eastAsia="Times New Roman" w:hAnsiTheme="minorHAnsi" w:cstheme="minorHAnsi"/>
                <w:color w:val="000000"/>
                <w:sz w:val="20"/>
                <w:szCs w:val="20"/>
                <w:vertAlign w:val="superscript"/>
                <w:lang w:eastAsia="ro-RO"/>
              </w:rPr>
              <w:t>**</w:t>
            </w:r>
          </w:p>
        </w:tc>
      </w:tr>
      <w:tr w:rsidR="002752C0" w:rsidRPr="001825A5" w:rsidTr="002B549D">
        <w:trPr>
          <w:trHeight w:val="20"/>
        </w:trPr>
        <w:tc>
          <w:tcPr>
            <w:tcW w:w="1149" w:type="dxa"/>
            <w:vMerge/>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,041</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,121</w:t>
            </w:r>
          </w:p>
        </w:tc>
        <w:tc>
          <w:tcPr>
            <w:tcW w:w="962" w:type="dxa"/>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363"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r>
      <w:tr w:rsidR="002752C0" w:rsidRPr="001825A5" w:rsidTr="002B549D">
        <w:trPr>
          <w:trHeight w:val="20"/>
        </w:trPr>
        <w:tc>
          <w:tcPr>
            <w:tcW w:w="1149" w:type="dxa"/>
            <w:vMerge/>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EDEDED" w:themeFill="accent3"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161</w:t>
            </w:r>
          </w:p>
        </w:tc>
        <w:tc>
          <w:tcPr>
            <w:tcW w:w="941"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7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6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2"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1363" w:type="dxa"/>
            <w:shd w:val="clear" w:color="auto" w:fill="EDEDED" w:themeFill="accent3"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r>
      <w:tr w:rsidR="002752C0" w:rsidRPr="001825A5" w:rsidTr="002B549D">
        <w:trPr>
          <w:trHeight w:val="20"/>
        </w:trPr>
        <w:tc>
          <w:tcPr>
            <w:tcW w:w="1149" w:type="dxa"/>
            <w:vMerge w:val="restart"/>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Valoare totală eligibilă proiect</w:t>
            </w:r>
          </w:p>
        </w:tc>
        <w:tc>
          <w:tcPr>
            <w:tcW w:w="1438" w:type="dxa"/>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,194</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,337</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,282</w:t>
            </w:r>
          </w:p>
        </w:tc>
        <w:tc>
          <w:tcPr>
            <w:tcW w:w="96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,281</w:t>
            </w:r>
            <w:r w:rsidRPr="001825A5">
              <w:rPr>
                <w:rFonts w:asciiTheme="minorHAnsi" w:eastAsia="Times New Roman" w:hAnsiTheme="minorHAnsi" w:cstheme="minorHAnsi"/>
                <w:b/>
                <w:color w:val="000000"/>
                <w:sz w:val="20"/>
                <w:szCs w:val="20"/>
                <w:vertAlign w:val="superscript"/>
                <w:lang w:eastAsia="ro-RO"/>
              </w:rPr>
              <w:t>**</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,928</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r>
      <w:tr w:rsidR="002752C0" w:rsidRPr="001825A5" w:rsidTr="002B549D">
        <w:trPr>
          <w:trHeight w:val="20"/>
        </w:trPr>
        <w:tc>
          <w:tcPr>
            <w:tcW w:w="1149" w:type="dxa"/>
            <w:vMerge/>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,012</w:t>
            </w:r>
          </w:p>
        </w:tc>
        <w:tc>
          <w:tcPr>
            <w:tcW w:w="941"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,052</w:t>
            </w:r>
          </w:p>
        </w:tc>
        <w:tc>
          <w:tcPr>
            <w:tcW w:w="96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363"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,165</w:t>
            </w:r>
          </w:p>
        </w:tc>
      </w:tr>
      <w:tr w:rsidR="002752C0" w:rsidRPr="001825A5" w:rsidTr="002B549D">
        <w:trPr>
          <w:trHeight w:val="20"/>
        </w:trPr>
        <w:tc>
          <w:tcPr>
            <w:tcW w:w="1149" w:type="dxa"/>
            <w:vMerge/>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C9C9C9" w:themeFill="accent3"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1"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2"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1363" w:type="dxa"/>
            <w:shd w:val="clear" w:color="auto" w:fill="C9C9C9" w:themeFill="accent3"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Buget privat</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,275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,182</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,398</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,348</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,317</w:t>
            </w:r>
            <w:r w:rsidRPr="001825A5">
              <w:rPr>
                <w:rFonts w:asciiTheme="minorHAnsi" w:eastAsia="Times New Roman" w:hAnsiTheme="minorHAnsi" w:cstheme="minorHAnsi"/>
                <w:color w:val="000000"/>
                <w:sz w:val="20"/>
                <w:szCs w:val="20"/>
                <w:vertAlign w:val="superscript"/>
                <w:lang w:eastAsia="ro-RO"/>
              </w:rPr>
              <w:t>*</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,285</w:t>
            </w:r>
            <w:r w:rsidRPr="001825A5">
              <w:rPr>
                <w:rFonts w:asciiTheme="minorHAnsi" w:eastAsia="Times New Roman" w:hAnsiTheme="minorHAnsi" w:cstheme="minorHAnsi"/>
                <w:b/>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,928</w:t>
            </w:r>
            <w:r w:rsidRPr="001825A5">
              <w:rPr>
                <w:rFonts w:asciiTheme="minorHAnsi" w:eastAsia="Times New Roman" w:hAnsiTheme="minorHAnsi" w:cstheme="minorHAnsi"/>
                <w:color w:val="000000"/>
                <w:sz w:val="20"/>
                <w:szCs w:val="20"/>
                <w:vertAlign w:val="superscript"/>
                <w:lang w:eastAsia="ro-RO"/>
              </w:rPr>
              <w:t>**</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,015</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2"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167</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6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163</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169</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r>
      <w:tr w:rsidR="002752C0" w:rsidRPr="001825A5" w:rsidTr="002B549D">
        <w:trPr>
          <w:trHeight w:val="20"/>
        </w:trPr>
        <w:tc>
          <w:tcPr>
            <w:tcW w:w="1149" w:type="dxa"/>
            <w:vMerge w:val="restart"/>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 xml:space="preserve">Active tangibile </w:t>
            </w:r>
            <w:r w:rsidR="000C2C75" w:rsidRPr="001825A5">
              <w:rPr>
                <w:rFonts w:asciiTheme="minorHAnsi" w:eastAsia="Times New Roman" w:hAnsiTheme="minorHAnsi" w:cstheme="minorHAnsi"/>
                <w:b/>
                <w:color w:val="000000"/>
                <w:sz w:val="20"/>
                <w:szCs w:val="20"/>
                <w:lang w:eastAsia="ro-RO"/>
              </w:rPr>
              <w:t>achiziționate</w:t>
            </w:r>
            <w:r w:rsidRPr="001825A5">
              <w:rPr>
                <w:rFonts w:asciiTheme="minorHAnsi" w:eastAsia="Times New Roman" w:hAnsiTheme="minorHAnsi" w:cstheme="minorHAnsi"/>
                <w:b/>
                <w:color w:val="000000"/>
                <w:sz w:val="20"/>
                <w:szCs w:val="20"/>
                <w:lang w:eastAsia="ro-RO"/>
              </w:rPr>
              <w:t xml:space="preserve"> prin proiect (</w:t>
            </w:r>
            <w:r w:rsidR="000C2C75" w:rsidRPr="001825A5">
              <w:rPr>
                <w:rFonts w:asciiTheme="minorHAnsi" w:eastAsia="Times New Roman" w:hAnsiTheme="minorHAnsi" w:cstheme="minorHAnsi"/>
                <w:b/>
                <w:color w:val="000000"/>
                <w:sz w:val="20"/>
                <w:szCs w:val="20"/>
                <w:lang w:eastAsia="ro-RO"/>
              </w:rPr>
              <w:t>bucăți</w:t>
            </w:r>
            <w:r w:rsidRPr="001825A5">
              <w:rPr>
                <w:rFonts w:asciiTheme="minorHAnsi" w:eastAsia="Times New Roman" w:hAnsiTheme="minorHAnsi" w:cstheme="minorHAnsi"/>
                <w:b/>
                <w:color w:val="000000"/>
                <w:sz w:val="20"/>
                <w:szCs w:val="20"/>
                <w:lang w:eastAsia="ro-RO"/>
              </w:rPr>
              <w:t>)</w:t>
            </w:r>
          </w:p>
        </w:tc>
        <w:tc>
          <w:tcPr>
            <w:tcW w:w="1438" w:type="dxa"/>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-,085</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-,068</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,085</w:t>
            </w:r>
          </w:p>
        </w:tc>
        <w:tc>
          <w:tcPr>
            <w:tcW w:w="941"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-,086</w:t>
            </w:r>
          </w:p>
        </w:tc>
        <w:tc>
          <w:tcPr>
            <w:tcW w:w="96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,534</w:t>
            </w:r>
            <w:r w:rsidRPr="001825A5">
              <w:rPr>
                <w:rFonts w:asciiTheme="minorHAnsi" w:eastAsia="Times New Roman" w:hAnsiTheme="minorHAnsi" w:cstheme="minorHAnsi"/>
                <w:b/>
                <w:color w:val="000000"/>
                <w:sz w:val="20"/>
                <w:szCs w:val="20"/>
                <w:vertAlign w:val="superscript"/>
                <w:lang w:eastAsia="ro-RO"/>
              </w:rPr>
              <w:t>**</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,080</w:t>
            </w:r>
          </w:p>
        </w:tc>
        <w:tc>
          <w:tcPr>
            <w:tcW w:w="1363"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r>
      <w:tr w:rsidR="002752C0" w:rsidRPr="001825A5" w:rsidTr="002B549D">
        <w:trPr>
          <w:trHeight w:val="20"/>
        </w:trPr>
        <w:tc>
          <w:tcPr>
            <w:tcW w:w="1149" w:type="dxa"/>
            <w:vMerge/>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,274</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,386</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,281</w:t>
            </w:r>
          </w:p>
        </w:tc>
        <w:tc>
          <w:tcPr>
            <w:tcW w:w="941"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,571</w:t>
            </w:r>
          </w:p>
        </w:tc>
        <w:tc>
          <w:tcPr>
            <w:tcW w:w="96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,165</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,307</w:t>
            </w:r>
          </w:p>
        </w:tc>
        <w:tc>
          <w:tcPr>
            <w:tcW w:w="1363" w:type="dxa"/>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r>
      <w:tr w:rsidR="002752C0" w:rsidRPr="001825A5" w:rsidTr="002B549D">
        <w:trPr>
          <w:trHeight w:val="20"/>
        </w:trPr>
        <w:tc>
          <w:tcPr>
            <w:tcW w:w="1149" w:type="dxa"/>
            <w:vMerge/>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DBDBDB" w:themeFill="accent3"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164</w:t>
            </w:r>
          </w:p>
        </w:tc>
        <w:tc>
          <w:tcPr>
            <w:tcW w:w="941"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97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96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c>
          <w:tcPr>
            <w:tcW w:w="948"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c>
          <w:tcPr>
            <w:tcW w:w="942"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c>
          <w:tcPr>
            <w:tcW w:w="1363" w:type="dxa"/>
            <w:shd w:val="clear" w:color="auto" w:fill="DBDBDB" w:themeFill="accent3"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166</w:t>
            </w:r>
          </w:p>
        </w:tc>
      </w:tr>
      <w:tr w:rsidR="002752C0" w:rsidRPr="001825A5" w:rsidTr="002B549D">
        <w:trPr>
          <w:trHeight w:val="20"/>
        </w:trPr>
        <w:tc>
          <w:tcPr>
            <w:tcW w:w="12537" w:type="dxa"/>
            <w:gridSpan w:val="12"/>
            <w:shd w:val="clear" w:color="auto" w:fill="auto"/>
            <w:vAlign w:val="center"/>
            <w:hideMark/>
          </w:tcPr>
          <w:p w:rsidR="002752C0" w:rsidRPr="001825A5" w:rsidRDefault="004F4867" w:rsidP="002B549D">
            <w:pPr>
              <w:spacing w:after="0" w:line="240" w:lineRule="auto"/>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w:t>
            </w:r>
            <w:r w:rsidR="000C2C75" w:rsidRPr="001825A5">
              <w:rPr>
                <w:rFonts w:asciiTheme="minorHAnsi" w:eastAsia="Times New Roman" w:hAnsiTheme="minorHAnsi" w:cstheme="minorHAnsi"/>
                <w:color w:val="000000"/>
                <w:sz w:val="20"/>
                <w:szCs w:val="20"/>
                <w:lang w:eastAsia="ro-RO"/>
              </w:rPr>
              <w:t>Corelația</w:t>
            </w:r>
            <w:r w:rsidR="002752C0" w:rsidRPr="001825A5">
              <w:rPr>
                <w:rFonts w:asciiTheme="minorHAnsi" w:eastAsia="Times New Roman" w:hAnsiTheme="minorHAnsi" w:cstheme="minorHAnsi"/>
                <w:color w:val="000000"/>
                <w:sz w:val="20"/>
                <w:szCs w:val="20"/>
                <w:lang w:eastAsia="ro-RO"/>
              </w:rPr>
              <w:t xml:space="preserve"> este semnificativă la un nivel de  0.01 (2-tailed).</w:t>
            </w:r>
          </w:p>
        </w:tc>
      </w:tr>
      <w:tr w:rsidR="002752C0" w:rsidRPr="001825A5" w:rsidTr="002B549D">
        <w:trPr>
          <w:trHeight w:val="20"/>
        </w:trPr>
        <w:tc>
          <w:tcPr>
            <w:tcW w:w="12537" w:type="dxa"/>
            <w:gridSpan w:val="12"/>
            <w:shd w:val="clear" w:color="auto" w:fill="auto"/>
            <w:vAlign w:val="center"/>
            <w:hideMark/>
          </w:tcPr>
          <w:p w:rsidR="002752C0" w:rsidRPr="001825A5" w:rsidRDefault="004F4867" w:rsidP="002B549D">
            <w:pPr>
              <w:spacing w:after="0" w:line="240" w:lineRule="auto"/>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w:t>
            </w:r>
            <w:r w:rsidR="000C2C75" w:rsidRPr="001825A5">
              <w:rPr>
                <w:rFonts w:asciiTheme="minorHAnsi" w:eastAsia="Times New Roman" w:hAnsiTheme="minorHAnsi" w:cstheme="minorHAnsi"/>
                <w:color w:val="000000"/>
                <w:sz w:val="20"/>
                <w:szCs w:val="20"/>
                <w:lang w:eastAsia="ro-RO"/>
              </w:rPr>
              <w:t>Corelația</w:t>
            </w:r>
            <w:r w:rsidR="002752C0" w:rsidRPr="001825A5">
              <w:rPr>
                <w:rFonts w:asciiTheme="minorHAnsi" w:eastAsia="Times New Roman" w:hAnsiTheme="minorHAnsi" w:cstheme="minorHAnsi"/>
                <w:color w:val="000000"/>
                <w:sz w:val="20"/>
                <w:szCs w:val="20"/>
                <w:lang w:eastAsia="ro-RO"/>
              </w:rPr>
              <w:t xml:space="preserve"> este semnificativă la un nivel de  0.05 (2-tailed).</w:t>
            </w:r>
          </w:p>
        </w:tc>
      </w:tr>
    </w:tbl>
    <w:p w:rsidR="002752C0" w:rsidRPr="001825A5" w:rsidRDefault="00A836E0" w:rsidP="00A836E0">
      <w:pPr>
        <w:sectPr w:rsidR="002752C0" w:rsidRPr="001825A5" w:rsidSect="008F6B8F">
          <w:pgSz w:w="16839" w:h="11907" w:orient="landscape" w:code="9"/>
          <w:pgMar w:top="1440" w:right="1440" w:bottom="1440" w:left="1440" w:header="0" w:footer="708" w:gutter="0"/>
          <w:cols w:space="708"/>
          <w:noEndnote/>
          <w:docGrid w:linePitch="299"/>
        </w:sectPr>
      </w:pPr>
      <w:r w:rsidRPr="001825A5">
        <w:rPr>
          <w:rFonts w:asciiTheme="minorHAnsi" w:hAnsiTheme="minorHAnsi"/>
          <w:sz w:val="16"/>
          <w:szCs w:val="16"/>
        </w:rPr>
        <w:t xml:space="preserve">Sursa: </w:t>
      </w:r>
      <w:r w:rsidRPr="001825A5">
        <w:rPr>
          <w:sz w:val="16"/>
          <w:szCs w:val="16"/>
        </w:rPr>
        <w:t>OI ADR Vest, date de monitorizare și calcule proprii</w:t>
      </w:r>
    </w:p>
    <w:p w:rsidR="002752C0" w:rsidRPr="001825A5" w:rsidRDefault="002B6A22" w:rsidP="002B549D">
      <w:pPr>
        <w:spacing w:line="240" w:lineRule="auto"/>
        <w:jc w:val="both"/>
      </w:pPr>
      <w:r>
        <w:lastRenderedPageBreak/>
        <w:t>Din analiza valorii coeficienț</w:t>
      </w:r>
      <w:r w:rsidR="002752C0" w:rsidRPr="001825A5">
        <w:t>ilor d</w:t>
      </w:r>
      <w:r w:rsidR="004F4867" w:rsidRPr="001825A5">
        <w:t xml:space="preserve">e </w:t>
      </w:r>
      <w:r w:rsidR="00B40D9A" w:rsidRPr="001825A5">
        <w:t>corelație</w:t>
      </w:r>
      <w:r w:rsidR="004F4867" w:rsidRPr="001825A5">
        <w:t xml:space="preserve"> </w:t>
      </w:r>
      <w:r w:rsidR="00B40D9A" w:rsidRPr="001825A5">
        <w:t>raportați</w:t>
      </w:r>
      <w:r w:rsidR="004F4867" w:rsidRPr="001825A5">
        <w:t xml:space="preserve"> în cazul </w:t>
      </w:r>
      <w:r w:rsidR="002752C0" w:rsidRPr="001825A5">
        <w:t xml:space="preserve">valorii eligibile a proiectelor, </w:t>
      </w:r>
      <w:r w:rsidR="004F4867" w:rsidRPr="001825A5">
        <w:t>se constată</w:t>
      </w:r>
      <w:r w:rsidR="002752C0" w:rsidRPr="001825A5">
        <w:t xml:space="preserve"> că această variabilă nu este corelată semnificativ cu indicatorul de </w:t>
      </w:r>
      <w:r w:rsidR="004F4867" w:rsidRPr="001825A5">
        <w:t>realizare</w:t>
      </w:r>
      <w:r w:rsidR="002752C0" w:rsidRPr="001825A5">
        <w:t xml:space="preserve">, iar </w:t>
      </w:r>
      <w:r w:rsidR="00B40D9A" w:rsidRPr="001825A5">
        <w:t>corelația</w:t>
      </w:r>
      <w:r w:rsidR="002752C0" w:rsidRPr="001825A5">
        <w:t xml:space="preserve"> respectivă este pozitivă şi de intensitate redusă. O </w:t>
      </w:r>
      <w:r w:rsidR="00B40D9A" w:rsidRPr="001825A5">
        <w:t>corelație</w:t>
      </w:r>
      <w:r w:rsidR="002752C0" w:rsidRPr="001825A5">
        <w:t xml:space="preserve"> pozitivă, de intensitate medie (r=0,396) şi semnificativă din punct de vedere statistic există între valoarea proiectului şi cifra de afaceri după un an de la </w:t>
      </w:r>
      <w:r w:rsidR="004F4867" w:rsidRPr="001825A5">
        <w:t>finalizarea</w:t>
      </w:r>
      <w:r w:rsidR="002752C0" w:rsidRPr="001825A5">
        <w:t xml:space="preserve"> acestuia. De altfel, valoarea eligibilă a proiectelor are un coeficient de </w:t>
      </w:r>
      <w:r w:rsidR="00B40D9A" w:rsidRPr="001825A5">
        <w:t>corelație</w:t>
      </w:r>
      <w:r w:rsidR="002752C0" w:rsidRPr="001825A5">
        <w:t xml:space="preserve"> de intensitate medie cu caracteristicile beneficiarilor, ceea ce reflectă în mod firesc respectarea unor anumite criterii de selecţie. O legătură importantă</w:t>
      </w:r>
      <w:r w:rsidR="004F4867" w:rsidRPr="001825A5">
        <w:t>,</w:t>
      </w:r>
      <w:r w:rsidR="002752C0" w:rsidRPr="001825A5">
        <w:t xml:space="preserve"> dar de int</w:t>
      </w:r>
      <w:r w:rsidR="004F4867" w:rsidRPr="001825A5">
        <w:t>ensitate moderată există între v</w:t>
      </w:r>
      <w:r w:rsidR="002752C0" w:rsidRPr="001825A5">
        <w:t>aloarea eligibilă a proiectului şi numărul</w:t>
      </w:r>
      <w:r w:rsidR="004F4867" w:rsidRPr="001825A5">
        <w:rPr>
          <w:rFonts w:eastAsia="Times New Roman" w:cs="Arial"/>
          <w:color w:val="000000"/>
          <w:lang w:eastAsia="ro-RO"/>
        </w:rPr>
        <w:t xml:space="preserve"> locurilor de muncă</w:t>
      </w:r>
      <w:r w:rsidR="002752C0" w:rsidRPr="001825A5">
        <w:rPr>
          <w:rFonts w:eastAsia="Times New Roman" w:cs="Arial"/>
          <w:color w:val="000000"/>
          <w:lang w:eastAsia="ro-RO"/>
        </w:rPr>
        <w:t xml:space="preserve"> nou create (r=0</w:t>
      </w:r>
      <w:r w:rsidR="002752C0" w:rsidRPr="001825A5">
        <w:rPr>
          <w:rFonts w:eastAsia="Times New Roman" w:cs="Arial"/>
          <w:b/>
          <w:color w:val="000000"/>
          <w:lang w:eastAsia="ro-RO"/>
        </w:rPr>
        <w:t>,281</w:t>
      </w:r>
      <w:r w:rsidR="002752C0" w:rsidRPr="001825A5">
        <w:rPr>
          <w:rFonts w:eastAsia="Times New Roman" w:cs="Arial"/>
          <w:b/>
          <w:color w:val="000000"/>
          <w:vertAlign w:val="superscript"/>
          <w:lang w:eastAsia="ro-RO"/>
        </w:rPr>
        <w:t xml:space="preserve">** </w:t>
      </w:r>
      <w:r w:rsidR="002752C0" w:rsidRPr="001825A5">
        <w:rPr>
          <w:rFonts w:eastAsia="Times New Roman" w:cs="Arial"/>
          <w:b/>
          <w:color w:val="000000"/>
          <w:lang w:eastAsia="ro-RO"/>
        </w:rPr>
        <w:t xml:space="preserve">), </w:t>
      </w:r>
      <w:r w:rsidR="002752C0" w:rsidRPr="001825A5">
        <w:rPr>
          <w:rFonts w:eastAsia="Times New Roman" w:cs="Arial"/>
          <w:color w:val="000000"/>
          <w:lang w:eastAsia="ro-RO"/>
        </w:rPr>
        <w:t>prin urmare proiectele care au beneficiat de o valoare eligibilă mai ridicată au realizat un indicator de rezultat mai mare.</w:t>
      </w:r>
    </w:p>
    <w:p w:rsidR="002752C0" w:rsidRPr="001825A5" w:rsidRDefault="002752C0" w:rsidP="002B549D">
      <w:pPr>
        <w:spacing w:line="240" w:lineRule="auto"/>
        <w:jc w:val="both"/>
      </w:pPr>
      <w:r w:rsidRPr="001825A5">
        <w:t xml:space="preserve">Indicatorul financiar Buget public are </w:t>
      </w:r>
      <w:r w:rsidR="00B40D9A" w:rsidRPr="001825A5">
        <w:t>aceleași</w:t>
      </w:r>
      <w:r w:rsidRPr="001825A5">
        <w:t xml:space="preserve"> asocieri de intensitate medie cu caracteristicile beneficiarilor, dar şi cu </w:t>
      </w:r>
      <w:r w:rsidRPr="001825A5">
        <w:rPr>
          <w:rFonts w:eastAsia="Times New Roman" w:cs="Arial"/>
          <w:color w:val="000000"/>
          <w:lang w:eastAsia="ro-RO"/>
        </w:rPr>
        <w:t>Numărul locurilor de muncă nou create.</w:t>
      </w:r>
    </w:p>
    <w:p w:rsidR="002752C0" w:rsidRPr="001825A5" w:rsidRDefault="002752C0" w:rsidP="002B549D">
      <w:pPr>
        <w:spacing w:line="240" w:lineRule="auto"/>
        <w:jc w:val="both"/>
        <w:rPr>
          <w:rFonts w:eastAsia="Times New Roman" w:cs="Arial"/>
          <w:color w:val="000000"/>
          <w:lang w:eastAsia="ro-RO"/>
        </w:rPr>
      </w:pPr>
      <w:r w:rsidRPr="001825A5">
        <w:t xml:space="preserve">Variabila de rezultat </w:t>
      </w:r>
      <w:r w:rsidRPr="001825A5">
        <w:rPr>
          <w:rFonts w:eastAsia="Times New Roman" w:cs="Arial"/>
          <w:color w:val="000000"/>
          <w:lang w:eastAsia="ro-RO"/>
        </w:rPr>
        <w:t xml:space="preserve">Numărul locurilor de muncă nou create este corelată pozitiv şi semnificativ cu caracteristicile beneficiarilor. La nivelul întregului </w:t>
      </w:r>
      <w:r w:rsidR="00B40D9A" w:rsidRPr="001825A5">
        <w:rPr>
          <w:rFonts w:eastAsia="Times New Roman" w:cs="Arial"/>
          <w:color w:val="000000"/>
          <w:lang w:eastAsia="ro-RO"/>
        </w:rPr>
        <w:t>eșantion</w:t>
      </w:r>
      <w:r w:rsidRPr="001825A5">
        <w:rPr>
          <w:rFonts w:eastAsia="Times New Roman" w:cs="Arial"/>
          <w:color w:val="000000"/>
          <w:lang w:eastAsia="ro-RO"/>
        </w:rPr>
        <w:t xml:space="preserve">, aceasta este corelată de o intensitate moderată şi semnificativă statistic cu Activele tangibile </w:t>
      </w:r>
      <w:r w:rsidR="00B40D9A" w:rsidRPr="001825A5">
        <w:rPr>
          <w:rFonts w:eastAsia="Times New Roman" w:cs="Arial"/>
          <w:color w:val="000000"/>
          <w:lang w:eastAsia="ro-RO"/>
        </w:rPr>
        <w:t>achiziționate</w:t>
      </w:r>
      <w:r w:rsidRPr="001825A5">
        <w:rPr>
          <w:rFonts w:eastAsia="Times New Roman" w:cs="Arial"/>
          <w:color w:val="000000"/>
          <w:lang w:eastAsia="ro-RO"/>
        </w:rPr>
        <w:t xml:space="preserve"> prin proiect (</w:t>
      </w:r>
      <w:r w:rsidR="00B40D9A" w:rsidRPr="001825A5">
        <w:rPr>
          <w:rFonts w:eastAsia="Times New Roman" w:cs="Arial"/>
          <w:color w:val="000000"/>
          <w:lang w:eastAsia="ro-RO"/>
        </w:rPr>
        <w:t>bucăți</w:t>
      </w:r>
      <w:r w:rsidRPr="001825A5">
        <w:rPr>
          <w:rFonts w:eastAsia="Times New Roman" w:cs="Arial"/>
          <w:color w:val="000000"/>
          <w:lang w:eastAsia="ro-RO"/>
        </w:rPr>
        <w:t xml:space="preserve">), ceea  ce arată că proiectele care au generat un număr mai ridicat de </w:t>
      </w:r>
      <w:r w:rsidR="0047770B" w:rsidRPr="001825A5">
        <w:rPr>
          <w:rFonts w:eastAsia="Times New Roman" w:cs="Arial"/>
          <w:color w:val="000000"/>
          <w:lang w:eastAsia="ro-RO"/>
        </w:rPr>
        <w:t xml:space="preserve">locuri de muncă au, de asemenea, </w:t>
      </w:r>
      <w:r w:rsidRPr="001825A5">
        <w:rPr>
          <w:rFonts w:eastAsia="Times New Roman" w:cs="Arial"/>
          <w:color w:val="000000"/>
          <w:lang w:eastAsia="ro-RO"/>
        </w:rPr>
        <w:t xml:space="preserve">şi un număr mai mare de active intangibile </w:t>
      </w:r>
      <w:r w:rsidR="00B40D9A" w:rsidRPr="001825A5">
        <w:rPr>
          <w:rFonts w:eastAsia="Times New Roman" w:cs="Arial"/>
          <w:color w:val="000000"/>
          <w:lang w:eastAsia="ro-RO"/>
        </w:rPr>
        <w:t>achiziționate</w:t>
      </w:r>
      <w:r w:rsidRPr="001825A5">
        <w:rPr>
          <w:rFonts w:eastAsia="Times New Roman" w:cs="Arial"/>
          <w:color w:val="000000"/>
          <w:lang w:eastAsia="ro-RO"/>
        </w:rPr>
        <w:t>.</w:t>
      </w:r>
    </w:p>
    <w:p w:rsidR="002752C0" w:rsidRPr="001825A5" w:rsidRDefault="002752C0" w:rsidP="002B549D">
      <w:pPr>
        <w:spacing w:line="240" w:lineRule="auto"/>
        <w:jc w:val="both"/>
      </w:pPr>
      <w:r w:rsidRPr="001825A5">
        <w:t xml:space="preserve">Variabila de </w:t>
      </w:r>
      <w:r w:rsidR="0047770B" w:rsidRPr="001825A5">
        <w:t>realizare</w:t>
      </w:r>
      <w:r w:rsidRPr="001825A5">
        <w:t xml:space="preserve"> </w:t>
      </w:r>
      <w:r w:rsidRPr="001825A5">
        <w:rPr>
          <w:rFonts w:eastAsia="Times New Roman" w:cs="Arial"/>
          <w:color w:val="000000"/>
          <w:lang w:eastAsia="ro-RO"/>
        </w:rPr>
        <w:t xml:space="preserve">Active tangibile </w:t>
      </w:r>
      <w:r w:rsidR="00B40D9A" w:rsidRPr="001825A5">
        <w:rPr>
          <w:rFonts w:eastAsia="Times New Roman" w:cs="Arial"/>
          <w:color w:val="000000"/>
          <w:lang w:eastAsia="ro-RO"/>
        </w:rPr>
        <w:t>achiziționate</w:t>
      </w:r>
      <w:r w:rsidRPr="001825A5">
        <w:rPr>
          <w:rFonts w:eastAsia="Times New Roman" w:cs="Arial"/>
          <w:color w:val="000000"/>
          <w:lang w:eastAsia="ro-RO"/>
        </w:rPr>
        <w:t xml:space="preserve"> prin proiect (</w:t>
      </w:r>
      <w:r w:rsidR="00B40D9A" w:rsidRPr="001825A5">
        <w:rPr>
          <w:rFonts w:eastAsia="Times New Roman" w:cs="Arial"/>
          <w:color w:val="000000"/>
          <w:lang w:eastAsia="ro-RO"/>
        </w:rPr>
        <w:t>bucăți</w:t>
      </w:r>
      <w:r w:rsidRPr="001825A5">
        <w:rPr>
          <w:rFonts w:eastAsia="Times New Roman" w:cs="Arial"/>
          <w:color w:val="000000"/>
          <w:lang w:eastAsia="ro-RO"/>
        </w:rPr>
        <w:t xml:space="preserve">) nu este corelată semnificativ cu nici o altă variabilă, cu </w:t>
      </w:r>
      <w:r w:rsidR="00B40D9A" w:rsidRPr="001825A5">
        <w:rPr>
          <w:rFonts w:eastAsia="Times New Roman" w:cs="Arial"/>
          <w:color w:val="000000"/>
          <w:lang w:eastAsia="ro-RO"/>
        </w:rPr>
        <w:t>excepția</w:t>
      </w:r>
      <w:r w:rsidRPr="001825A5">
        <w:rPr>
          <w:rFonts w:eastAsia="Times New Roman" w:cs="Arial"/>
          <w:color w:val="000000"/>
          <w:lang w:eastAsia="ro-RO"/>
        </w:rPr>
        <w:t xml:space="preserve"> indicatorului de rezultat.</w:t>
      </w:r>
    </w:p>
    <w:p w:rsidR="002752C0" w:rsidRPr="001825A5" w:rsidRDefault="002752C0" w:rsidP="002752C0">
      <w:pPr>
        <w:rPr>
          <w:shd w:val="clear" w:color="auto" w:fill="FFFF00"/>
        </w:rPr>
        <w:sectPr w:rsidR="002752C0" w:rsidRPr="001825A5" w:rsidSect="008F6B8F">
          <w:pgSz w:w="11907" w:h="16839" w:code="9"/>
          <w:pgMar w:top="1440" w:right="1440" w:bottom="1440" w:left="1440" w:header="0" w:footer="708" w:gutter="0"/>
          <w:cols w:space="708"/>
          <w:noEndnote/>
          <w:docGrid w:linePitch="299"/>
        </w:sectPr>
      </w:pPr>
    </w:p>
    <w:p w:rsidR="002B549D" w:rsidRPr="001825A5" w:rsidRDefault="002B549D" w:rsidP="006C0753">
      <w:pPr>
        <w:pStyle w:val="Caption"/>
        <w:jc w:val="both"/>
        <w:rPr>
          <w:rFonts w:asciiTheme="minorHAnsi" w:hAnsiTheme="minorHAnsi" w:cstheme="minorHAnsi"/>
          <w:sz w:val="18"/>
        </w:rPr>
      </w:pPr>
      <w:bookmarkStart w:id="65" w:name="_Toc444006376"/>
      <w:r w:rsidRPr="001825A5">
        <w:rPr>
          <w:rFonts w:asciiTheme="minorHAnsi" w:hAnsiTheme="minorHAnsi" w:cstheme="minorHAnsi"/>
          <w:sz w:val="18"/>
        </w:rPr>
        <w:lastRenderedPageBreak/>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6</w:t>
      </w:r>
      <w:r w:rsidRPr="001825A5">
        <w:rPr>
          <w:rFonts w:asciiTheme="minorHAnsi" w:hAnsiTheme="minorHAnsi" w:cstheme="minorHAnsi"/>
          <w:sz w:val="18"/>
        </w:rPr>
        <w:fldChar w:fldCharType="end"/>
      </w:r>
      <w:r w:rsidRPr="001825A5">
        <w:rPr>
          <w:rFonts w:asciiTheme="minorHAnsi" w:hAnsiTheme="minorHAnsi" w:cstheme="minorHAnsi"/>
          <w:sz w:val="18"/>
        </w:rPr>
        <w:t>. Coeficienții de corelație între variabilele selectate pentru grupul de beneficiari care au finalizat proiectele</w:t>
      </w:r>
      <w:bookmarkEnd w:id="65"/>
    </w:p>
    <w:tbl>
      <w:tblPr>
        <w:tblW w:w="125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38"/>
        <w:gridCol w:w="942"/>
        <w:gridCol w:w="978"/>
        <w:gridCol w:w="948"/>
        <w:gridCol w:w="941"/>
        <w:gridCol w:w="978"/>
        <w:gridCol w:w="948"/>
        <w:gridCol w:w="1049"/>
        <w:gridCol w:w="992"/>
        <w:gridCol w:w="811"/>
        <w:gridCol w:w="1363"/>
      </w:tblGrid>
      <w:tr w:rsidR="002B549D" w:rsidRPr="001825A5" w:rsidTr="002B549D">
        <w:trPr>
          <w:trHeight w:val="20"/>
        </w:trPr>
        <w:tc>
          <w:tcPr>
            <w:tcW w:w="2587" w:type="dxa"/>
            <w:gridSpan w:val="2"/>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p>
        </w:tc>
        <w:tc>
          <w:tcPr>
            <w:tcW w:w="942"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CA netă  T0</w:t>
            </w:r>
          </w:p>
        </w:tc>
        <w:tc>
          <w:tcPr>
            <w:tcW w:w="97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Profit/ Pierdere brut(ă)</w:t>
            </w:r>
          </w:p>
        </w:tc>
        <w:tc>
          <w:tcPr>
            <w:tcW w:w="94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 mediu de salariaţi - T0</w:t>
            </w:r>
          </w:p>
        </w:tc>
        <w:tc>
          <w:tcPr>
            <w:tcW w:w="941"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CA netă  T1</w:t>
            </w:r>
          </w:p>
        </w:tc>
        <w:tc>
          <w:tcPr>
            <w:tcW w:w="97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Profit/ Pierdere brut(ă) T1</w:t>
            </w:r>
          </w:p>
        </w:tc>
        <w:tc>
          <w:tcPr>
            <w:tcW w:w="948"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 mediu salariaţi T1</w:t>
            </w:r>
          </w:p>
        </w:tc>
        <w:tc>
          <w:tcPr>
            <w:tcW w:w="1049"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Numărul locurilor de muncă nou create</w:t>
            </w:r>
          </w:p>
        </w:tc>
        <w:tc>
          <w:tcPr>
            <w:tcW w:w="992"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Valoare totală eligibilă proiect</w:t>
            </w:r>
          </w:p>
        </w:tc>
        <w:tc>
          <w:tcPr>
            <w:tcW w:w="811"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Buget privat</w:t>
            </w:r>
          </w:p>
        </w:tc>
        <w:tc>
          <w:tcPr>
            <w:tcW w:w="1363" w:type="dxa"/>
            <w:shd w:val="clear" w:color="auto" w:fill="4472C4" w:themeFill="accent5"/>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FFFFFF" w:themeColor="background1"/>
                <w:sz w:val="20"/>
                <w:szCs w:val="20"/>
                <w:lang w:eastAsia="ro-RO"/>
              </w:rPr>
            </w:pPr>
            <w:r w:rsidRPr="001825A5">
              <w:rPr>
                <w:rFonts w:asciiTheme="minorHAnsi" w:eastAsia="Times New Roman" w:hAnsiTheme="minorHAnsi" w:cstheme="minorHAnsi"/>
                <w:b/>
                <w:color w:val="FFFFFF" w:themeColor="background1"/>
                <w:sz w:val="20"/>
                <w:szCs w:val="20"/>
                <w:lang w:eastAsia="ro-RO"/>
              </w:rPr>
              <w:t xml:space="preserve">Active tangibile </w:t>
            </w:r>
            <w:r w:rsidR="000C2C75" w:rsidRPr="001825A5">
              <w:rPr>
                <w:rFonts w:asciiTheme="minorHAnsi" w:eastAsia="Times New Roman" w:hAnsiTheme="minorHAnsi" w:cstheme="minorHAnsi"/>
                <w:b/>
                <w:color w:val="FFFFFF" w:themeColor="background1"/>
                <w:sz w:val="20"/>
                <w:szCs w:val="20"/>
                <w:lang w:eastAsia="ro-RO"/>
              </w:rPr>
              <w:t>achiziționate</w:t>
            </w:r>
            <w:r w:rsidRPr="001825A5">
              <w:rPr>
                <w:rFonts w:asciiTheme="minorHAnsi" w:eastAsia="Times New Roman" w:hAnsiTheme="minorHAnsi" w:cstheme="minorHAnsi"/>
                <w:b/>
                <w:color w:val="FFFFFF" w:themeColor="background1"/>
                <w:sz w:val="20"/>
                <w:szCs w:val="20"/>
                <w:lang w:eastAsia="ro-RO"/>
              </w:rPr>
              <w:t xml:space="preserve"> prin proiect (</w:t>
            </w:r>
            <w:r w:rsidR="000C2C75" w:rsidRPr="001825A5">
              <w:rPr>
                <w:rFonts w:asciiTheme="minorHAnsi" w:eastAsia="Times New Roman" w:hAnsiTheme="minorHAnsi" w:cstheme="minorHAnsi"/>
                <w:b/>
                <w:color w:val="FFFFFF" w:themeColor="background1"/>
                <w:sz w:val="20"/>
                <w:szCs w:val="20"/>
                <w:lang w:eastAsia="ro-RO"/>
              </w:rPr>
              <w:t>bucăți</w:t>
            </w:r>
            <w:r w:rsidRPr="001825A5">
              <w:rPr>
                <w:rFonts w:asciiTheme="minorHAnsi" w:eastAsia="Times New Roman" w:hAnsiTheme="minorHAnsi" w:cstheme="minorHAnsi"/>
                <w:b/>
                <w:color w:val="FFFFFF" w:themeColor="background1"/>
                <w:sz w:val="20"/>
                <w:szCs w:val="20"/>
                <w:lang w:eastAsia="ro-RO"/>
              </w:rPr>
              <w:t>)</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CA neta T0</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,645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,619</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,929</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,707</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,760</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,187</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,217</w:t>
            </w:r>
            <w:r w:rsidRPr="001825A5">
              <w:rPr>
                <w:rFonts w:asciiTheme="minorHAnsi" w:eastAsia="Times New Roman" w:hAnsiTheme="minorHAnsi" w:cstheme="minorHAnsi"/>
                <w:color w:val="000000"/>
                <w:sz w:val="20"/>
                <w:szCs w:val="20"/>
                <w:vertAlign w:val="superscript"/>
                <w:lang w:eastAsia="ro-RO"/>
              </w:rPr>
              <w:t>*</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,237</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-,124</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,050</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,022</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,012</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Profit/ Pierdere brut(ă)</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,645</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,293</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,545</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,675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,469</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,089</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,092</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,096</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-,146</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,002</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,354</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,335</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,130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Număr mediu de salariaţi - T0</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,619</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,293</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,481</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,902</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,402</w:t>
            </w:r>
            <w:r w:rsidRPr="001825A5">
              <w:rPr>
                <w:rFonts w:asciiTheme="minorHAnsi" w:eastAsia="Times New Roman" w:hAnsiTheme="minorHAnsi" w:cstheme="minorHAnsi"/>
                <w:color w:val="000000"/>
                <w:sz w:val="20"/>
                <w:szCs w:val="20"/>
                <w:vertAlign w:val="superscript"/>
                <w:lang w:eastAsia="ro-RO"/>
              </w:rPr>
              <w:t>**</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,146</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,002</w:t>
            </w:r>
          </w:p>
        </w:tc>
        <w:tc>
          <w:tcPr>
            <w:tcW w:w="94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,259</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,127</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,939</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CA netă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,929</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,545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,706</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,812</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,784</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,396</w:t>
            </w:r>
            <w:r w:rsidRPr="001825A5">
              <w:rPr>
                <w:rFonts w:asciiTheme="minorHAnsi" w:eastAsia="Times New Roman" w:hAnsiTheme="minorHAnsi" w:cstheme="minorHAnsi"/>
                <w:color w:val="000000"/>
                <w:sz w:val="20"/>
                <w:szCs w:val="20"/>
                <w:vertAlign w:val="superscript"/>
                <w:lang w:eastAsia="ro-RO"/>
              </w:rPr>
              <w:t>**</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,398</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,041</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Profit/ Pierdere brut(ă)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,707</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,675</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,481</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,812</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,614</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,201</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,337</w:t>
            </w:r>
            <w:r w:rsidRPr="001825A5">
              <w:rPr>
                <w:rFonts w:asciiTheme="minorHAnsi" w:eastAsia="Times New Roman" w:hAnsiTheme="minorHAnsi" w:cstheme="minorHAnsi"/>
                <w:color w:val="000000"/>
                <w:sz w:val="20"/>
                <w:szCs w:val="20"/>
                <w:vertAlign w:val="superscript"/>
                <w:lang w:eastAsia="ro-RO"/>
              </w:rPr>
              <w:t>*</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,348</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,015</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Număr mediu salariaţi T1</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,760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,469</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,902</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,784</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,614</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,229</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,282</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,317</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-,086</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,121</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,052</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,571</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r>
      <w:tr w:rsidR="002752C0" w:rsidRPr="001825A5" w:rsidTr="002B549D">
        <w:trPr>
          <w:trHeight w:val="20"/>
        </w:trPr>
        <w:tc>
          <w:tcPr>
            <w:tcW w:w="1149" w:type="dxa"/>
            <w:vMerge w:val="restart"/>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 xml:space="preserve">Numărul </w:t>
            </w:r>
            <w:r w:rsidRPr="001825A5">
              <w:rPr>
                <w:rFonts w:asciiTheme="minorHAnsi" w:eastAsia="Times New Roman" w:hAnsiTheme="minorHAnsi" w:cstheme="minorHAnsi"/>
                <w:b/>
                <w:color w:val="000000"/>
                <w:sz w:val="20"/>
                <w:szCs w:val="20"/>
                <w:lang w:eastAsia="ro-RO"/>
              </w:rPr>
              <w:lastRenderedPageBreak/>
              <w:t>locurilor de muncă nou create</w:t>
            </w:r>
          </w:p>
        </w:tc>
        <w:tc>
          <w:tcPr>
            <w:tcW w:w="1438" w:type="dxa"/>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lastRenderedPageBreak/>
              <w:t xml:space="preserve">Pearson </w:t>
            </w:r>
            <w:r w:rsidRPr="001825A5">
              <w:rPr>
                <w:rFonts w:asciiTheme="minorHAnsi" w:eastAsia="Times New Roman" w:hAnsiTheme="minorHAnsi" w:cstheme="minorHAnsi"/>
                <w:b/>
                <w:color w:val="000000"/>
                <w:sz w:val="20"/>
                <w:szCs w:val="20"/>
                <w:lang w:eastAsia="ro-RO"/>
              </w:rPr>
              <w:lastRenderedPageBreak/>
              <w:t>Correlation</w:t>
            </w:r>
          </w:p>
        </w:tc>
        <w:tc>
          <w:tcPr>
            <w:tcW w:w="94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lastRenderedPageBreak/>
              <w:t>,187</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,089</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,402</w:t>
            </w:r>
            <w:r w:rsidRPr="001825A5">
              <w:rPr>
                <w:rFonts w:asciiTheme="minorHAnsi" w:eastAsia="Times New Roman" w:hAnsiTheme="minorHAnsi" w:cstheme="minorHAnsi"/>
                <w:color w:val="000000"/>
                <w:sz w:val="20"/>
                <w:szCs w:val="20"/>
                <w:vertAlign w:val="superscript"/>
                <w:lang w:eastAsia="ro-RO"/>
              </w:rPr>
              <w:t>**</w:t>
            </w:r>
          </w:p>
        </w:tc>
        <w:tc>
          <w:tcPr>
            <w:tcW w:w="94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,300</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,201</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,229</w:t>
            </w:r>
          </w:p>
        </w:tc>
        <w:tc>
          <w:tcPr>
            <w:tcW w:w="1049"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99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81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,183</w:t>
            </w:r>
          </w:p>
        </w:tc>
        <w:tc>
          <w:tcPr>
            <w:tcW w:w="1363"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,089</w:t>
            </w:r>
          </w:p>
        </w:tc>
      </w:tr>
      <w:tr w:rsidR="002752C0" w:rsidRPr="001825A5" w:rsidTr="002B549D">
        <w:trPr>
          <w:trHeight w:val="20"/>
        </w:trPr>
        <w:tc>
          <w:tcPr>
            <w:tcW w:w="1149" w:type="dxa"/>
            <w:vMerge/>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,050</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,354</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94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,041</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,121</w:t>
            </w:r>
          </w:p>
        </w:tc>
        <w:tc>
          <w:tcPr>
            <w:tcW w:w="1049" w:type="dxa"/>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99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,066</w:t>
            </w:r>
          </w:p>
        </w:tc>
        <w:tc>
          <w:tcPr>
            <w:tcW w:w="81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,056</w:t>
            </w:r>
          </w:p>
        </w:tc>
        <w:tc>
          <w:tcPr>
            <w:tcW w:w="1363"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,358</w:t>
            </w:r>
          </w:p>
        </w:tc>
      </w:tr>
      <w:tr w:rsidR="002752C0" w:rsidRPr="001825A5" w:rsidTr="002B549D">
        <w:trPr>
          <w:trHeight w:val="20"/>
        </w:trPr>
        <w:tc>
          <w:tcPr>
            <w:tcW w:w="1149" w:type="dxa"/>
            <w:vMerge/>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E2EFD9" w:themeFill="accent6" w:themeFillTint="33"/>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94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7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948"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47</w:t>
            </w:r>
          </w:p>
        </w:tc>
        <w:tc>
          <w:tcPr>
            <w:tcW w:w="1049"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92"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811"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1363" w:type="dxa"/>
            <w:shd w:val="clear" w:color="auto" w:fill="E2EFD9" w:themeFill="accent6" w:themeFillTint="33"/>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r>
      <w:tr w:rsidR="002752C0" w:rsidRPr="001825A5" w:rsidTr="002B549D">
        <w:trPr>
          <w:trHeight w:val="20"/>
        </w:trPr>
        <w:tc>
          <w:tcPr>
            <w:tcW w:w="1149" w:type="dxa"/>
            <w:vMerge w:val="restart"/>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Valoare totală eligibilă proiect</w:t>
            </w:r>
          </w:p>
        </w:tc>
        <w:tc>
          <w:tcPr>
            <w:tcW w:w="1438" w:type="dxa"/>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,217</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,092</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94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,396</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,337</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,282</w:t>
            </w:r>
          </w:p>
        </w:tc>
        <w:tc>
          <w:tcPr>
            <w:tcW w:w="1049"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,176</w:t>
            </w:r>
          </w:p>
        </w:tc>
        <w:tc>
          <w:tcPr>
            <w:tcW w:w="992"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81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,986</w:t>
            </w:r>
            <w:r w:rsidRPr="001825A5">
              <w:rPr>
                <w:rFonts w:asciiTheme="minorHAnsi" w:eastAsia="Times New Roman" w:hAnsiTheme="minorHAnsi" w:cstheme="minorHAnsi"/>
                <w:color w:val="000000"/>
                <w:sz w:val="20"/>
                <w:szCs w:val="20"/>
                <w:vertAlign w:val="superscript"/>
                <w:lang w:eastAsia="ro-RO"/>
              </w:rPr>
              <w:t>**</w:t>
            </w:r>
          </w:p>
        </w:tc>
        <w:tc>
          <w:tcPr>
            <w:tcW w:w="1363"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149" w:type="dxa"/>
            <w:vMerge/>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,022</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,335</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,259</w:t>
            </w:r>
          </w:p>
        </w:tc>
        <w:tc>
          <w:tcPr>
            <w:tcW w:w="94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,019</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,052</w:t>
            </w:r>
          </w:p>
        </w:tc>
        <w:tc>
          <w:tcPr>
            <w:tcW w:w="1049"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,066</w:t>
            </w:r>
          </w:p>
        </w:tc>
        <w:tc>
          <w:tcPr>
            <w:tcW w:w="992" w:type="dxa"/>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81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1363"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,261</w:t>
            </w:r>
          </w:p>
        </w:tc>
      </w:tr>
      <w:tr w:rsidR="002752C0" w:rsidRPr="001825A5" w:rsidTr="002B549D">
        <w:trPr>
          <w:trHeight w:val="20"/>
        </w:trPr>
        <w:tc>
          <w:tcPr>
            <w:tcW w:w="1149" w:type="dxa"/>
            <w:vMerge/>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8D08D" w:themeFill="accent6" w:themeFillTint="99"/>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92"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811"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1363" w:type="dxa"/>
            <w:shd w:val="clear" w:color="auto" w:fill="A8D08D" w:themeFill="accent6" w:themeFillTint="99"/>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149" w:type="dxa"/>
            <w:vMerge w:val="restart"/>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Buget privat</w:t>
            </w: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,237</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,096</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,146</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,398</w:t>
            </w:r>
            <w:r w:rsidRPr="001825A5">
              <w:rPr>
                <w:rFonts w:asciiTheme="minorHAnsi" w:eastAsia="Times New Roman" w:hAnsiTheme="minorHAnsi" w:cstheme="minorHAnsi"/>
                <w:color w:val="000000"/>
                <w:sz w:val="20"/>
                <w:szCs w:val="20"/>
                <w:vertAlign w:val="superscript"/>
                <w:lang w:eastAsia="ro-RO"/>
              </w:rPr>
              <w:t>**</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,348</w:t>
            </w:r>
            <w:r w:rsidRPr="001825A5">
              <w:rPr>
                <w:rFonts w:asciiTheme="minorHAnsi" w:eastAsia="Times New Roman" w:hAnsiTheme="minorHAnsi" w:cstheme="minorHAnsi"/>
                <w:color w:val="000000"/>
                <w:sz w:val="20"/>
                <w:szCs w:val="20"/>
                <w:vertAlign w:val="superscript"/>
                <w:lang w:eastAsia="ro-RO"/>
              </w:rPr>
              <w:t>*</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,317</w:t>
            </w:r>
            <w:r w:rsidRPr="001825A5">
              <w:rPr>
                <w:rFonts w:asciiTheme="minorHAnsi" w:eastAsia="Times New Roman" w:hAnsiTheme="minorHAnsi" w:cstheme="minorHAnsi"/>
                <w:color w:val="000000"/>
                <w:sz w:val="20"/>
                <w:szCs w:val="20"/>
                <w:vertAlign w:val="superscript"/>
                <w:lang w:eastAsia="ro-RO"/>
              </w:rPr>
              <w:t>*</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,183</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,986</w:t>
            </w:r>
            <w:r w:rsidRPr="001825A5">
              <w:rPr>
                <w:rFonts w:asciiTheme="minorHAnsi" w:eastAsia="Times New Roman" w:hAnsiTheme="minorHAnsi" w:cstheme="minorHAnsi"/>
                <w:color w:val="000000"/>
                <w:sz w:val="20"/>
                <w:szCs w:val="20"/>
                <w:vertAlign w:val="superscript"/>
                <w:lang w:eastAsia="ro-RO"/>
              </w:rPr>
              <w:t>**</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,087</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,012</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,318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,127</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,005</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,015</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,028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,056</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,000</w:t>
            </w:r>
          </w:p>
        </w:tc>
        <w:tc>
          <w:tcPr>
            <w:tcW w:w="811"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,370</w:t>
            </w:r>
          </w:p>
        </w:tc>
      </w:tr>
      <w:tr w:rsidR="002752C0" w:rsidRPr="001825A5" w:rsidTr="002B549D">
        <w:trPr>
          <w:trHeight w:val="20"/>
        </w:trPr>
        <w:tc>
          <w:tcPr>
            <w:tcW w:w="1149" w:type="dxa"/>
            <w:vMerge/>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auto"/>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4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7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948"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48</w:t>
            </w:r>
          </w:p>
        </w:tc>
        <w:tc>
          <w:tcPr>
            <w:tcW w:w="1049"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110</w:t>
            </w:r>
          </w:p>
        </w:tc>
        <w:tc>
          <w:tcPr>
            <w:tcW w:w="992"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811"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111</w:t>
            </w:r>
          </w:p>
        </w:tc>
        <w:tc>
          <w:tcPr>
            <w:tcW w:w="1363" w:type="dxa"/>
            <w:shd w:val="clear" w:color="auto" w:fill="auto"/>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149" w:type="dxa"/>
            <w:vMerge w:val="restart"/>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 xml:space="preserve">Active tangibile </w:t>
            </w:r>
            <w:r w:rsidR="000C2C75" w:rsidRPr="001825A5">
              <w:rPr>
                <w:rFonts w:asciiTheme="minorHAnsi" w:eastAsia="Times New Roman" w:hAnsiTheme="minorHAnsi" w:cstheme="minorHAnsi"/>
                <w:b/>
                <w:color w:val="000000"/>
                <w:sz w:val="20"/>
                <w:szCs w:val="20"/>
                <w:lang w:eastAsia="ro-RO"/>
              </w:rPr>
              <w:t>achiziționate</w:t>
            </w:r>
            <w:r w:rsidRPr="001825A5">
              <w:rPr>
                <w:rFonts w:asciiTheme="minorHAnsi" w:eastAsia="Times New Roman" w:hAnsiTheme="minorHAnsi" w:cstheme="minorHAnsi"/>
                <w:b/>
                <w:color w:val="000000"/>
                <w:sz w:val="20"/>
                <w:szCs w:val="20"/>
                <w:lang w:eastAsia="ro-RO"/>
              </w:rPr>
              <w:t xml:space="preserve"> prin proiect (</w:t>
            </w:r>
            <w:r w:rsidR="000C2C75" w:rsidRPr="001825A5">
              <w:rPr>
                <w:rFonts w:asciiTheme="minorHAnsi" w:eastAsia="Times New Roman" w:hAnsiTheme="minorHAnsi" w:cstheme="minorHAnsi"/>
                <w:b/>
                <w:color w:val="000000"/>
                <w:sz w:val="20"/>
                <w:szCs w:val="20"/>
                <w:lang w:eastAsia="ro-RO"/>
              </w:rPr>
              <w:t>bucăți</w:t>
            </w:r>
            <w:r w:rsidRPr="001825A5">
              <w:rPr>
                <w:rFonts w:asciiTheme="minorHAnsi" w:eastAsia="Times New Roman" w:hAnsiTheme="minorHAnsi" w:cstheme="minorHAnsi"/>
                <w:b/>
                <w:color w:val="000000"/>
                <w:sz w:val="20"/>
                <w:szCs w:val="20"/>
                <w:lang w:eastAsia="ro-RO"/>
              </w:rPr>
              <w:t>)</w:t>
            </w:r>
          </w:p>
        </w:tc>
        <w:tc>
          <w:tcPr>
            <w:tcW w:w="1438" w:type="dxa"/>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Pearson Correlation</w:t>
            </w:r>
          </w:p>
        </w:tc>
        <w:tc>
          <w:tcPr>
            <w:tcW w:w="94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-,124</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-,146</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-,007</w:t>
            </w:r>
          </w:p>
        </w:tc>
        <w:tc>
          <w:tcPr>
            <w:tcW w:w="94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-,160</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-,086</w:t>
            </w:r>
          </w:p>
        </w:tc>
        <w:tc>
          <w:tcPr>
            <w:tcW w:w="1049"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,089</w:t>
            </w:r>
          </w:p>
        </w:tc>
        <w:tc>
          <w:tcPr>
            <w:tcW w:w="99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81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,087</w:t>
            </w:r>
          </w:p>
        </w:tc>
        <w:tc>
          <w:tcPr>
            <w:tcW w:w="1363"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w:t>
            </w:r>
          </w:p>
        </w:tc>
      </w:tr>
      <w:tr w:rsidR="002752C0" w:rsidRPr="001825A5" w:rsidTr="002B549D">
        <w:trPr>
          <w:trHeight w:val="20"/>
        </w:trPr>
        <w:tc>
          <w:tcPr>
            <w:tcW w:w="1149" w:type="dxa"/>
            <w:vMerge/>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Sig. (2-tailed)</w:t>
            </w:r>
          </w:p>
        </w:tc>
        <w:tc>
          <w:tcPr>
            <w:tcW w:w="94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,200</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,130</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,939</w:t>
            </w:r>
          </w:p>
        </w:tc>
        <w:tc>
          <w:tcPr>
            <w:tcW w:w="94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,287</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,571</w:t>
            </w:r>
          </w:p>
        </w:tc>
        <w:tc>
          <w:tcPr>
            <w:tcW w:w="1049"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,358</w:t>
            </w:r>
          </w:p>
        </w:tc>
        <w:tc>
          <w:tcPr>
            <w:tcW w:w="99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,261</w:t>
            </w:r>
          </w:p>
        </w:tc>
        <w:tc>
          <w:tcPr>
            <w:tcW w:w="81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,370</w:t>
            </w:r>
          </w:p>
        </w:tc>
        <w:tc>
          <w:tcPr>
            <w:tcW w:w="1363" w:type="dxa"/>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p>
        </w:tc>
      </w:tr>
      <w:tr w:rsidR="002752C0" w:rsidRPr="001825A5" w:rsidTr="002B549D">
        <w:trPr>
          <w:trHeight w:val="20"/>
        </w:trPr>
        <w:tc>
          <w:tcPr>
            <w:tcW w:w="1149" w:type="dxa"/>
            <w:vMerge/>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p>
        </w:tc>
        <w:tc>
          <w:tcPr>
            <w:tcW w:w="1438" w:type="dxa"/>
            <w:shd w:val="clear" w:color="auto" w:fill="C5E0B3" w:themeFill="accent6" w:themeFillTint="66"/>
            <w:vAlign w:val="center"/>
            <w:hideMark/>
          </w:tcPr>
          <w:p w:rsidR="002752C0" w:rsidRPr="001825A5" w:rsidRDefault="002752C0" w:rsidP="002B549D">
            <w:pPr>
              <w:spacing w:after="0" w:line="240" w:lineRule="auto"/>
              <w:jc w:val="center"/>
              <w:rPr>
                <w:rFonts w:asciiTheme="minorHAnsi" w:eastAsia="Times New Roman" w:hAnsiTheme="minorHAnsi" w:cstheme="minorHAnsi"/>
                <w:b/>
                <w:color w:val="000000"/>
                <w:sz w:val="20"/>
                <w:szCs w:val="20"/>
                <w:lang w:eastAsia="ro-RO"/>
              </w:rPr>
            </w:pPr>
            <w:r w:rsidRPr="001825A5">
              <w:rPr>
                <w:rFonts w:asciiTheme="minorHAnsi" w:eastAsia="Times New Roman" w:hAnsiTheme="minorHAnsi" w:cstheme="minorHAnsi"/>
                <w:b/>
                <w:color w:val="000000"/>
                <w:sz w:val="20"/>
                <w:szCs w:val="20"/>
                <w:lang w:eastAsia="ro-RO"/>
              </w:rPr>
              <w:t>N</w:t>
            </w:r>
          </w:p>
        </w:tc>
        <w:tc>
          <w:tcPr>
            <w:tcW w:w="94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c>
          <w:tcPr>
            <w:tcW w:w="94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97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948"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46</w:t>
            </w:r>
          </w:p>
        </w:tc>
        <w:tc>
          <w:tcPr>
            <w:tcW w:w="1049"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108</w:t>
            </w:r>
          </w:p>
        </w:tc>
        <w:tc>
          <w:tcPr>
            <w:tcW w:w="992"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811"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c>
          <w:tcPr>
            <w:tcW w:w="1363" w:type="dxa"/>
            <w:shd w:val="clear" w:color="auto" w:fill="C5E0B3" w:themeFill="accent6" w:themeFillTint="66"/>
            <w:noWrap/>
            <w:vAlign w:val="center"/>
            <w:hideMark/>
          </w:tcPr>
          <w:p w:rsidR="002752C0" w:rsidRPr="001825A5" w:rsidRDefault="002752C0" w:rsidP="002B549D">
            <w:pPr>
              <w:spacing w:after="0" w:line="240" w:lineRule="auto"/>
              <w:jc w:val="center"/>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109</w:t>
            </w:r>
          </w:p>
        </w:tc>
      </w:tr>
      <w:tr w:rsidR="002752C0" w:rsidRPr="001825A5" w:rsidTr="002B549D">
        <w:trPr>
          <w:trHeight w:val="20"/>
        </w:trPr>
        <w:tc>
          <w:tcPr>
            <w:tcW w:w="12537" w:type="dxa"/>
            <w:gridSpan w:val="12"/>
            <w:shd w:val="clear" w:color="auto" w:fill="auto"/>
            <w:vAlign w:val="center"/>
            <w:hideMark/>
          </w:tcPr>
          <w:p w:rsidR="002752C0" w:rsidRPr="001825A5" w:rsidRDefault="002752C0" w:rsidP="002B549D">
            <w:pPr>
              <w:spacing w:after="0" w:line="240" w:lineRule="auto"/>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 xml:space="preserve">**. </w:t>
            </w:r>
            <w:r w:rsidR="000C2C75" w:rsidRPr="001825A5">
              <w:rPr>
                <w:rFonts w:asciiTheme="minorHAnsi" w:eastAsia="Times New Roman" w:hAnsiTheme="minorHAnsi" w:cstheme="minorHAnsi"/>
                <w:color w:val="000000"/>
                <w:sz w:val="20"/>
                <w:szCs w:val="20"/>
                <w:lang w:eastAsia="ro-RO"/>
              </w:rPr>
              <w:t>Corelația</w:t>
            </w:r>
            <w:r w:rsidRPr="001825A5">
              <w:rPr>
                <w:rFonts w:asciiTheme="minorHAnsi" w:eastAsia="Times New Roman" w:hAnsiTheme="minorHAnsi" w:cstheme="minorHAnsi"/>
                <w:color w:val="000000"/>
                <w:sz w:val="20"/>
                <w:szCs w:val="20"/>
                <w:lang w:eastAsia="ro-RO"/>
              </w:rPr>
              <w:t xml:space="preserve"> este semnificativă la un nivel de  0.01 (2-tailed).</w:t>
            </w:r>
          </w:p>
        </w:tc>
      </w:tr>
      <w:tr w:rsidR="002752C0" w:rsidRPr="001825A5" w:rsidTr="002B549D">
        <w:trPr>
          <w:trHeight w:val="20"/>
        </w:trPr>
        <w:tc>
          <w:tcPr>
            <w:tcW w:w="12537" w:type="dxa"/>
            <w:gridSpan w:val="12"/>
            <w:shd w:val="clear" w:color="auto" w:fill="auto"/>
            <w:vAlign w:val="center"/>
            <w:hideMark/>
          </w:tcPr>
          <w:p w:rsidR="002752C0" w:rsidRPr="001825A5" w:rsidRDefault="002752C0" w:rsidP="002B549D">
            <w:pPr>
              <w:spacing w:after="0" w:line="240" w:lineRule="auto"/>
              <w:rPr>
                <w:rFonts w:asciiTheme="minorHAnsi" w:eastAsia="Times New Roman" w:hAnsiTheme="minorHAnsi" w:cstheme="minorHAnsi"/>
                <w:color w:val="000000"/>
                <w:sz w:val="20"/>
                <w:szCs w:val="20"/>
                <w:lang w:eastAsia="ro-RO"/>
              </w:rPr>
            </w:pPr>
            <w:r w:rsidRPr="001825A5">
              <w:rPr>
                <w:rFonts w:asciiTheme="minorHAnsi" w:eastAsia="Times New Roman" w:hAnsiTheme="minorHAnsi" w:cstheme="minorHAnsi"/>
                <w:color w:val="000000"/>
                <w:sz w:val="20"/>
                <w:szCs w:val="20"/>
                <w:lang w:eastAsia="ro-RO"/>
              </w:rPr>
              <w:t xml:space="preserve">*. </w:t>
            </w:r>
            <w:r w:rsidR="000C2C75" w:rsidRPr="001825A5">
              <w:rPr>
                <w:rFonts w:asciiTheme="minorHAnsi" w:eastAsia="Times New Roman" w:hAnsiTheme="minorHAnsi" w:cstheme="minorHAnsi"/>
                <w:color w:val="000000"/>
                <w:sz w:val="20"/>
                <w:szCs w:val="20"/>
                <w:lang w:eastAsia="ro-RO"/>
              </w:rPr>
              <w:t>Corelația</w:t>
            </w:r>
            <w:r w:rsidRPr="001825A5">
              <w:rPr>
                <w:rFonts w:asciiTheme="minorHAnsi" w:eastAsia="Times New Roman" w:hAnsiTheme="minorHAnsi" w:cstheme="minorHAnsi"/>
                <w:color w:val="000000"/>
                <w:sz w:val="20"/>
                <w:szCs w:val="20"/>
                <w:lang w:eastAsia="ro-RO"/>
              </w:rPr>
              <w:t xml:space="preserve"> este semnificativă la un nivel de  0.05 (2-tailed).</w:t>
            </w:r>
          </w:p>
        </w:tc>
      </w:tr>
    </w:tbl>
    <w:p w:rsidR="002752C0" w:rsidRPr="001825A5" w:rsidRDefault="00A836E0" w:rsidP="002752C0">
      <w:r w:rsidRPr="001825A5">
        <w:rPr>
          <w:rFonts w:asciiTheme="minorHAnsi" w:hAnsiTheme="minorHAnsi"/>
          <w:sz w:val="16"/>
          <w:szCs w:val="16"/>
        </w:rPr>
        <w:t xml:space="preserve">Sursa: </w:t>
      </w:r>
      <w:r w:rsidRPr="001825A5">
        <w:rPr>
          <w:sz w:val="16"/>
          <w:szCs w:val="16"/>
        </w:rPr>
        <w:t>OI ADR Vest, date de monitorizare și calcule proprii</w:t>
      </w:r>
    </w:p>
    <w:p w:rsidR="002B549D" w:rsidRPr="001825A5" w:rsidRDefault="002B549D" w:rsidP="002B549D">
      <w:pPr>
        <w:spacing w:line="240" w:lineRule="auto"/>
        <w:jc w:val="both"/>
      </w:pPr>
      <w:r w:rsidRPr="001825A5">
        <w:t xml:space="preserve">Se constată şi aici lipsa unor </w:t>
      </w:r>
      <w:r w:rsidR="000C2C75" w:rsidRPr="001825A5">
        <w:t>corelații</w:t>
      </w:r>
      <w:r w:rsidRPr="001825A5">
        <w:t xml:space="preserve"> semnificative între valoarea eligibilă a proiectului şi indicatorii de rezultat sau de </w:t>
      </w:r>
      <w:r w:rsidR="0047770B" w:rsidRPr="001825A5">
        <w:t>realizare</w:t>
      </w:r>
      <w:r w:rsidRPr="001825A5">
        <w:t xml:space="preserve">. Mai mult decât atât, </w:t>
      </w:r>
      <w:r w:rsidR="000C2C75" w:rsidRPr="001825A5">
        <w:t>corelațiile</w:t>
      </w:r>
      <w:r w:rsidRPr="001825A5">
        <w:t xml:space="preserve"> cu variabile</w:t>
      </w:r>
      <w:r w:rsidR="0047770B" w:rsidRPr="001825A5">
        <w:t>le</w:t>
      </w:r>
      <w:r w:rsidRPr="001825A5">
        <w:t xml:space="preserve"> specifice beneficiarilor sunt nesemnificative şi de o mai mică intensitate. </w:t>
      </w:r>
    </w:p>
    <w:p w:rsidR="002B549D" w:rsidRPr="001825A5" w:rsidRDefault="002B549D" w:rsidP="002752C0">
      <w:pPr>
        <w:jc w:val="both"/>
        <w:sectPr w:rsidR="002B549D" w:rsidRPr="001825A5" w:rsidSect="008F6B8F">
          <w:pgSz w:w="16839" w:h="11907" w:orient="landscape" w:code="9"/>
          <w:pgMar w:top="1440" w:right="1440" w:bottom="1440" w:left="1440" w:header="0" w:footer="708" w:gutter="0"/>
          <w:cols w:space="708"/>
          <w:noEndnote/>
          <w:docGrid w:linePitch="299"/>
        </w:sectPr>
      </w:pPr>
    </w:p>
    <w:p w:rsidR="003457F6" w:rsidRPr="001825A5" w:rsidRDefault="003457F6" w:rsidP="003457F6">
      <w:pPr>
        <w:spacing w:line="240" w:lineRule="auto"/>
        <w:jc w:val="both"/>
        <w:rPr>
          <w:rFonts w:eastAsia="Times New Roman" w:cs="Arial"/>
          <w:b/>
          <w:color w:val="000000"/>
          <w:lang w:eastAsia="ro-RO"/>
        </w:rPr>
      </w:pPr>
      <w:r w:rsidRPr="001825A5">
        <w:rPr>
          <w:b/>
        </w:rPr>
        <w:lastRenderedPageBreak/>
        <w:t xml:space="preserve">În concluzie, pentru grupul total al beneficiarilor cu proiecte finalizate, caracteristicile beneficiarilor sunt corelate cu indicatorii financiari. Se constată </w:t>
      </w:r>
      <w:r w:rsidR="00B40D9A" w:rsidRPr="001825A5">
        <w:rPr>
          <w:b/>
        </w:rPr>
        <w:t>existenţă</w:t>
      </w:r>
      <w:r w:rsidRPr="001825A5">
        <w:rPr>
          <w:b/>
        </w:rPr>
        <w:t xml:space="preserve"> unor legături între valoarea finanţării şi numărul locurilor de muncă nou create, precum şi între numărul locurilor de muncă nou create şi numărul </w:t>
      </w:r>
      <w:r w:rsidRPr="001825A5">
        <w:rPr>
          <w:rFonts w:eastAsia="Times New Roman" w:cs="Arial"/>
          <w:b/>
          <w:color w:val="000000"/>
          <w:lang w:eastAsia="ro-RO"/>
        </w:rPr>
        <w:t xml:space="preserve">activelor tangibile </w:t>
      </w:r>
      <w:r w:rsidR="00B40D9A" w:rsidRPr="001825A5">
        <w:rPr>
          <w:rFonts w:eastAsia="Times New Roman" w:cs="Arial"/>
          <w:b/>
          <w:color w:val="000000"/>
          <w:lang w:eastAsia="ro-RO"/>
        </w:rPr>
        <w:t>achiziționate</w:t>
      </w:r>
      <w:r w:rsidRPr="001825A5">
        <w:rPr>
          <w:rFonts w:eastAsia="Times New Roman" w:cs="Arial"/>
          <w:b/>
          <w:color w:val="000000"/>
          <w:lang w:eastAsia="ro-RO"/>
        </w:rPr>
        <w:t xml:space="preserve"> prin proiect.</w:t>
      </w:r>
    </w:p>
    <w:p w:rsidR="002752C0" w:rsidRPr="00B40D9A" w:rsidRDefault="002752C0" w:rsidP="002B549D">
      <w:pPr>
        <w:spacing w:line="240" w:lineRule="auto"/>
        <w:jc w:val="both"/>
      </w:pPr>
      <w:r w:rsidRPr="00B40D9A">
        <w:rPr>
          <w:rFonts w:eastAsia="Times New Roman" w:cs="Arial"/>
          <w:color w:val="000000"/>
          <w:lang w:eastAsia="ro-RO"/>
        </w:rPr>
        <w:t xml:space="preserve">Se pune problema care sunt factorii care explică cel mai bine rezultatul obţinut în proiect, respectiv </w:t>
      </w:r>
      <w:r w:rsidRPr="00B40D9A">
        <w:t xml:space="preserve">numărul locurilor de muncă nou create şi în ce măsură indicatorul este explicat prin factorii </w:t>
      </w:r>
      <w:r w:rsidR="00B40D9A" w:rsidRPr="00B40D9A">
        <w:t>analizați</w:t>
      </w:r>
      <w:r w:rsidRPr="00B40D9A">
        <w:t xml:space="preserve">. Se </w:t>
      </w:r>
      <w:r w:rsidR="00B40D9A" w:rsidRPr="00B40D9A">
        <w:t>folosește</w:t>
      </w:r>
      <w:r w:rsidRPr="00B40D9A">
        <w:t xml:space="preserve"> în acest scop regresia statistică liniară multiplă, o metodă cu o mare putere informaţională în analiza </w:t>
      </w:r>
      <w:r w:rsidR="00B40D9A" w:rsidRPr="00B40D9A">
        <w:t>cauzalității</w:t>
      </w:r>
      <w:r w:rsidRPr="00B40D9A">
        <w:t xml:space="preserve"> între diferite fenomene economice şi sociale.</w:t>
      </w:r>
    </w:p>
    <w:p w:rsidR="002752C0" w:rsidRPr="001825A5" w:rsidRDefault="002752C0" w:rsidP="002B549D">
      <w:pPr>
        <w:autoSpaceDE w:val="0"/>
        <w:autoSpaceDN w:val="0"/>
        <w:adjustRightInd w:val="0"/>
        <w:spacing w:line="240" w:lineRule="auto"/>
        <w:jc w:val="both"/>
      </w:pPr>
      <w:r w:rsidRPr="001825A5">
        <w:t xml:space="preserve">Premisa metodei este aceea că există o relaţie matematică de bază între X (variabilele independente) şi Y (variabilă dependentă), dar alte variabile sau erorile de măsurare pot perturba această relaţie. În statistică şi econometrie, </w:t>
      </w:r>
      <w:r w:rsidR="000C2C75" w:rsidRPr="001825A5">
        <w:t>ecuația</w:t>
      </w:r>
      <w:r w:rsidRPr="001825A5">
        <w:t xml:space="preserve"> devine: </w:t>
      </w:r>
    </w:p>
    <w:p w:rsidR="002752C0" w:rsidRPr="001825A5" w:rsidRDefault="002752C0" w:rsidP="002B549D">
      <w:pPr>
        <w:autoSpaceDE w:val="0"/>
        <w:autoSpaceDN w:val="0"/>
        <w:adjustRightInd w:val="0"/>
        <w:spacing w:line="240" w:lineRule="auto"/>
        <w:jc w:val="center"/>
      </w:pPr>
      <w:r w:rsidRPr="001825A5">
        <w:rPr>
          <w:b/>
          <w:bCs/>
        </w:rPr>
        <w:t xml:space="preserve">Y = </w:t>
      </w:r>
      <w:r w:rsidRPr="001825A5">
        <w:t>β</w:t>
      </w:r>
      <w:r w:rsidRPr="001825A5">
        <w:rPr>
          <w:b/>
          <w:bCs/>
          <w:position w:val="-10"/>
          <w:vertAlign w:val="subscript"/>
        </w:rPr>
        <w:t xml:space="preserve">o </w:t>
      </w:r>
      <w:r w:rsidRPr="001825A5">
        <w:rPr>
          <w:b/>
          <w:bCs/>
        </w:rPr>
        <w:t xml:space="preserve">+ </w:t>
      </w:r>
      <w:r w:rsidRPr="001825A5">
        <w:t>β</w:t>
      </w:r>
      <w:r w:rsidRPr="001825A5">
        <w:rPr>
          <w:b/>
          <w:bCs/>
          <w:position w:val="-10"/>
          <w:vertAlign w:val="subscript"/>
        </w:rPr>
        <w:t xml:space="preserve">1 </w:t>
      </w:r>
      <w:r w:rsidRPr="001825A5">
        <w:rPr>
          <w:b/>
          <w:bCs/>
        </w:rPr>
        <w:t xml:space="preserve">X + </w:t>
      </w:r>
      <w:r w:rsidRPr="001825A5">
        <w:t>ε</w:t>
      </w:r>
    </w:p>
    <w:p w:rsidR="002752C0" w:rsidRPr="001825A5" w:rsidRDefault="002752C0" w:rsidP="002B549D">
      <w:pPr>
        <w:spacing w:line="240" w:lineRule="auto"/>
        <w:jc w:val="both"/>
      </w:pPr>
      <w:r w:rsidRPr="001825A5">
        <w:t xml:space="preserve">unde termenul ε (variabilă </w:t>
      </w:r>
      <w:r w:rsidR="000C2C75" w:rsidRPr="001825A5">
        <w:t>aliatoare</w:t>
      </w:r>
      <w:r w:rsidRPr="001825A5">
        <w:t>) reprezintă reziduurile sau erorile.</w:t>
      </w:r>
    </w:p>
    <w:p w:rsidR="002752C0" w:rsidRPr="001825A5" w:rsidRDefault="000C2C75" w:rsidP="002B549D">
      <w:pPr>
        <w:spacing w:line="240" w:lineRule="auto"/>
        <w:jc w:val="both"/>
      </w:pPr>
      <w:r w:rsidRPr="001825A5">
        <w:t>Coeficienții</w:t>
      </w:r>
      <w:r w:rsidR="002752C0" w:rsidRPr="001825A5">
        <w:t xml:space="preserve"> modelului oferă magnitudinea </w:t>
      </w:r>
      <w:r w:rsidRPr="001825A5">
        <w:t>relației</w:t>
      </w:r>
      <w:r w:rsidR="002752C0" w:rsidRPr="001825A5">
        <w:t xml:space="preserve"> între variabila independentă şi cea dependentă, sensul acestei relaţii. Testele econometrice </w:t>
      </w:r>
      <w:r w:rsidRPr="001825A5">
        <w:t>evidențiază</w:t>
      </w:r>
      <w:r w:rsidR="002752C0" w:rsidRPr="001825A5">
        <w:t xml:space="preserve"> apoi </w:t>
      </w:r>
      <w:r w:rsidRPr="001825A5">
        <w:t>semnificația</w:t>
      </w:r>
      <w:r w:rsidR="002752C0" w:rsidRPr="001825A5">
        <w:t xml:space="preserve"> acestei legături.</w:t>
      </w:r>
    </w:p>
    <w:p w:rsidR="002752C0" w:rsidRPr="001825A5" w:rsidRDefault="002752C0" w:rsidP="002B549D">
      <w:pPr>
        <w:spacing w:line="240" w:lineRule="auto"/>
        <w:jc w:val="both"/>
      </w:pPr>
      <w:r w:rsidRPr="001825A5">
        <w:t>Setul de variabile independente include caracteristicile iniţiale ale beneficiarilor (</w:t>
      </w:r>
      <w:r w:rsidRPr="001825A5">
        <w:rPr>
          <w:rFonts w:cs="Arial"/>
        </w:rPr>
        <w:t>CA netă  T0</w:t>
      </w:r>
      <w:r w:rsidRPr="001825A5">
        <w:t xml:space="preserve"> şi </w:t>
      </w:r>
      <w:r w:rsidR="0047770B" w:rsidRPr="001825A5">
        <w:rPr>
          <w:rFonts w:cs="Arial"/>
        </w:rPr>
        <w:t>Numărul mediu de salariaţi</w:t>
      </w:r>
      <w:r w:rsidRPr="001825A5">
        <w:rPr>
          <w:rFonts w:cs="Arial"/>
        </w:rPr>
        <w:t>)</w:t>
      </w:r>
      <w:r w:rsidRPr="001825A5">
        <w:t xml:space="preserve">, </w:t>
      </w:r>
      <w:r w:rsidRPr="001825A5">
        <w:rPr>
          <w:rFonts w:cs="Arial"/>
        </w:rPr>
        <w:t>Valoare totală proiect</w:t>
      </w:r>
      <w:r w:rsidRPr="001825A5">
        <w:t xml:space="preserve">, </w:t>
      </w:r>
      <w:r w:rsidRPr="001825A5">
        <w:rPr>
          <w:rFonts w:cs="Arial"/>
        </w:rPr>
        <w:t>Proiectul este finalizat</w:t>
      </w:r>
      <w:r w:rsidRPr="001825A5">
        <w:t xml:space="preserve"> şi </w:t>
      </w:r>
      <w:r w:rsidRPr="001825A5">
        <w:rPr>
          <w:rFonts w:cs="Arial"/>
        </w:rPr>
        <w:t xml:space="preserve">Active tangibile </w:t>
      </w:r>
      <w:r w:rsidR="000C2C75" w:rsidRPr="001825A5">
        <w:rPr>
          <w:rFonts w:cs="Arial"/>
        </w:rPr>
        <w:t>achiziționate</w:t>
      </w:r>
      <w:r w:rsidRPr="001825A5">
        <w:rPr>
          <w:rFonts w:cs="Arial"/>
        </w:rPr>
        <w:t xml:space="preserve"> prin proiect (</w:t>
      </w:r>
      <w:r w:rsidR="000C2C75" w:rsidRPr="001825A5">
        <w:rPr>
          <w:rFonts w:cs="Arial"/>
        </w:rPr>
        <w:t>bucăți</w:t>
      </w:r>
      <w:r w:rsidRPr="001825A5">
        <w:rPr>
          <w:rFonts w:cs="Arial"/>
        </w:rPr>
        <w:t xml:space="preserve">). Selecţia acestor indicatori a fost făcută pe baza concluziilor analizei de </w:t>
      </w:r>
      <w:r w:rsidR="000C2C75" w:rsidRPr="001825A5">
        <w:rPr>
          <w:rFonts w:cs="Arial"/>
        </w:rPr>
        <w:t>corelație</w:t>
      </w:r>
      <w:r w:rsidRPr="001825A5">
        <w:rPr>
          <w:rFonts w:cs="Arial"/>
        </w:rPr>
        <w:t>.</w:t>
      </w:r>
    </w:p>
    <w:p w:rsidR="002752C0" w:rsidRPr="001825A5" w:rsidRDefault="002752C0" w:rsidP="002B549D">
      <w:pPr>
        <w:spacing w:line="240" w:lineRule="auto"/>
        <w:jc w:val="both"/>
      </w:pPr>
      <w:r w:rsidRPr="001825A5">
        <w:t xml:space="preserve">Modelul de regresie obţinut este semnificativ statistic (F=28) şi explică într-o </w:t>
      </w:r>
      <w:r w:rsidR="000C2C75" w:rsidRPr="001825A5">
        <w:t>proporție</w:t>
      </w:r>
      <w:r w:rsidRPr="001825A5">
        <w:t xml:space="preserve"> ridicată (R2=0,483) variaţia numărului de locuri de muncă nou create.</w:t>
      </w:r>
    </w:p>
    <w:p w:rsidR="002752C0" w:rsidRPr="001825A5" w:rsidRDefault="002752C0" w:rsidP="002B549D">
      <w:pPr>
        <w:spacing w:line="240" w:lineRule="auto"/>
        <w:jc w:val="both"/>
        <w:rPr>
          <w:rFonts w:cs="Arial"/>
          <w:b/>
        </w:rPr>
      </w:pPr>
      <w:r w:rsidRPr="001825A5">
        <w:t xml:space="preserve">Dintre variabilele utilizate, doar 3 sunt semnificative statistic, aşa cum rezultă din tabelul </w:t>
      </w:r>
      <w:r w:rsidR="003457F6" w:rsidRPr="001825A5">
        <w:t>5</w:t>
      </w:r>
      <w:r w:rsidRPr="001825A5">
        <w:t xml:space="preserve">: Caracteristicile beneficiarilor şi </w:t>
      </w:r>
      <w:r w:rsidRPr="001825A5">
        <w:rPr>
          <w:rFonts w:cs="Arial"/>
        </w:rPr>
        <w:t xml:space="preserve">Active tangibile </w:t>
      </w:r>
      <w:r w:rsidR="000C2C75" w:rsidRPr="001825A5">
        <w:rPr>
          <w:rFonts w:cs="Arial"/>
        </w:rPr>
        <w:t>achiziționate</w:t>
      </w:r>
      <w:r w:rsidRPr="001825A5">
        <w:rPr>
          <w:rFonts w:cs="Arial"/>
        </w:rPr>
        <w:t xml:space="preserve"> prin proiect. </w:t>
      </w:r>
      <w:r w:rsidRPr="001825A5">
        <w:rPr>
          <w:rFonts w:cs="Arial"/>
          <w:b/>
        </w:rPr>
        <w:t>Valoarea proiectului</w:t>
      </w:r>
      <w:r w:rsidRPr="001825A5">
        <w:rPr>
          <w:b/>
        </w:rPr>
        <w:t xml:space="preserve"> şi faptul că </w:t>
      </w:r>
      <w:r w:rsidRPr="001825A5">
        <w:rPr>
          <w:rFonts w:cs="Arial"/>
          <w:b/>
        </w:rPr>
        <w:t>Proiectul este finalizat nu determină indicatorul analizat.</w:t>
      </w:r>
    </w:p>
    <w:p w:rsidR="002752C0" w:rsidRDefault="002752C0" w:rsidP="002B549D">
      <w:pPr>
        <w:spacing w:line="240" w:lineRule="auto"/>
        <w:jc w:val="both"/>
        <w:rPr>
          <w:rFonts w:cs="Arial"/>
          <w:b/>
        </w:rPr>
      </w:pPr>
      <w:r w:rsidRPr="001825A5">
        <w:rPr>
          <w:rFonts w:cs="Arial"/>
          <w:b/>
        </w:rPr>
        <w:t xml:space="preserve">În concluzie, rezultatul proiectului nu este justificat de dimensiunea finanţării, ci de caracteristicile iniţiale ale beneficiarului şi de indicatorul de </w:t>
      </w:r>
      <w:r w:rsidR="0047770B" w:rsidRPr="001825A5">
        <w:rPr>
          <w:rFonts w:cs="Arial"/>
          <w:b/>
        </w:rPr>
        <w:t>realizare</w:t>
      </w:r>
      <w:r w:rsidRPr="001825A5">
        <w:rPr>
          <w:rFonts w:cs="Arial"/>
          <w:b/>
        </w:rPr>
        <w:t xml:space="preserve"> luat în considerare.</w:t>
      </w: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Default="008F6B8F" w:rsidP="002B549D">
      <w:pPr>
        <w:spacing w:line="240" w:lineRule="auto"/>
        <w:jc w:val="both"/>
        <w:rPr>
          <w:rFonts w:cs="Arial"/>
          <w:b/>
        </w:rPr>
      </w:pPr>
    </w:p>
    <w:p w:rsidR="008F6B8F" w:rsidRPr="001825A5" w:rsidRDefault="008F6B8F" w:rsidP="002B549D">
      <w:pPr>
        <w:spacing w:line="240" w:lineRule="auto"/>
        <w:jc w:val="both"/>
      </w:pPr>
    </w:p>
    <w:p w:rsidR="002752C0" w:rsidRPr="001825A5" w:rsidRDefault="003457F6" w:rsidP="006C0753">
      <w:pPr>
        <w:pStyle w:val="Caption"/>
        <w:jc w:val="both"/>
        <w:rPr>
          <w:rFonts w:ascii="Times New Roman" w:hAnsi="Times New Roman"/>
          <w:sz w:val="24"/>
          <w:szCs w:val="24"/>
        </w:rPr>
      </w:pPr>
      <w:bookmarkStart w:id="66" w:name="_Toc444006377"/>
      <w:r w:rsidRPr="001825A5">
        <w:rPr>
          <w:rFonts w:asciiTheme="minorHAnsi" w:hAnsiTheme="minorHAnsi" w:cstheme="minorHAnsi"/>
          <w:sz w:val="18"/>
        </w:rPr>
        <w:lastRenderedPageBreak/>
        <w:t xml:space="preserve">Tabel </w:t>
      </w:r>
      <w:r w:rsidRPr="001825A5">
        <w:rPr>
          <w:rFonts w:asciiTheme="minorHAnsi" w:hAnsiTheme="minorHAnsi" w:cstheme="minorHAnsi"/>
          <w:sz w:val="18"/>
        </w:rPr>
        <w:fldChar w:fldCharType="begin"/>
      </w:r>
      <w:r w:rsidRPr="001825A5">
        <w:rPr>
          <w:rFonts w:asciiTheme="minorHAnsi" w:hAnsiTheme="minorHAnsi" w:cstheme="minorHAnsi"/>
          <w:sz w:val="18"/>
        </w:rPr>
        <w:instrText xml:space="preserve"> SEQ Tabel \* ARABIC </w:instrText>
      </w:r>
      <w:r w:rsidRPr="001825A5">
        <w:rPr>
          <w:rFonts w:asciiTheme="minorHAnsi" w:hAnsiTheme="minorHAnsi" w:cstheme="minorHAnsi"/>
          <w:sz w:val="18"/>
        </w:rPr>
        <w:fldChar w:fldCharType="separate"/>
      </w:r>
      <w:r w:rsidR="000C0225">
        <w:rPr>
          <w:rFonts w:asciiTheme="minorHAnsi" w:hAnsiTheme="minorHAnsi" w:cstheme="minorHAnsi"/>
          <w:noProof/>
          <w:sz w:val="18"/>
        </w:rPr>
        <w:t>7</w:t>
      </w:r>
      <w:r w:rsidRPr="001825A5">
        <w:rPr>
          <w:rFonts w:asciiTheme="minorHAnsi" w:hAnsiTheme="minorHAnsi" w:cstheme="minorHAnsi"/>
          <w:sz w:val="18"/>
        </w:rPr>
        <w:fldChar w:fldCharType="end"/>
      </w:r>
      <w:r w:rsidRPr="001825A5">
        <w:rPr>
          <w:rFonts w:asciiTheme="minorHAnsi" w:hAnsiTheme="minorHAnsi" w:cstheme="minorHAnsi"/>
          <w:sz w:val="18"/>
        </w:rPr>
        <w:t>. Variabilele independente, semnificative statistic</w:t>
      </w:r>
      <w:bookmarkEnd w:id="66"/>
    </w:p>
    <w:tbl>
      <w:tblPr>
        <w:tblW w:w="666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896"/>
        <w:gridCol w:w="1466"/>
        <w:gridCol w:w="1008"/>
        <w:gridCol w:w="1008"/>
      </w:tblGrid>
      <w:tr w:rsidR="003457F6" w:rsidRPr="001825A5" w:rsidTr="003457F6">
        <w:trPr>
          <w:cantSplit/>
        </w:trPr>
        <w:tc>
          <w:tcPr>
            <w:tcW w:w="3180" w:type="dxa"/>
            <w:gridSpan w:val="2"/>
            <w:vMerge w:val="restart"/>
            <w:tcBorders>
              <w:top w:val="single" w:sz="18" w:space="0" w:color="000000"/>
              <w:left w:val="single" w:sz="18" w:space="0" w:color="000000"/>
              <w:bottom w:val="nil"/>
              <w:right w:val="nil"/>
            </w:tcBorders>
            <w:shd w:val="clear" w:color="auto" w:fill="4472C4" w:themeFill="accent5"/>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FFFFFF" w:themeColor="background1"/>
                <w:sz w:val="20"/>
                <w:szCs w:val="20"/>
              </w:rPr>
            </w:pPr>
            <w:r w:rsidRPr="001825A5">
              <w:rPr>
                <w:rFonts w:asciiTheme="minorHAnsi" w:hAnsiTheme="minorHAnsi" w:cstheme="minorHAnsi"/>
                <w:b/>
                <w:color w:val="FFFFFF" w:themeColor="background1"/>
                <w:sz w:val="20"/>
                <w:szCs w:val="20"/>
              </w:rPr>
              <w:t>Variabile independente</w:t>
            </w:r>
          </w:p>
        </w:tc>
        <w:tc>
          <w:tcPr>
            <w:tcW w:w="1466" w:type="dxa"/>
            <w:tcBorders>
              <w:top w:val="single" w:sz="18" w:space="0" w:color="000000"/>
            </w:tcBorders>
            <w:shd w:val="clear" w:color="auto" w:fill="4472C4" w:themeFill="accent5"/>
            <w:vAlign w:val="center"/>
          </w:tcPr>
          <w:p w:rsidR="002752C0" w:rsidRPr="001825A5" w:rsidRDefault="000C2C75" w:rsidP="003457F6">
            <w:pPr>
              <w:autoSpaceDE w:val="0"/>
              <w:autoSpaceDN w:val="0"/>
              <w:adjustRightInd w:val="0"/>
              <w:spacing w:after="0" w:line="320" w:lineRule="atLeast"/>
              <w:ind w:left="60" w:right="60"/>
              <w:jc w:val="center"/>
              <w:rPr>
                <w:rFonts w:asciiTheme="minorHAnsi" w:hAnsiTheme="minorHAnsi" w:cstheme="minorHAnsi"/>
                <w:b/>
                <w:color w:val="FFFFFF" w:themeColor="background1"/>
                <w:sz w:val="20"/>
                <w:szCs w:val="20"/>
              </w:rPr>
            </w:pPr>
            <w:r w:rsidRPr="001825A5">
              <w:rPr>
                <w:rFonts w:asciiTheme="minorHAnsi" w:hAnsiTheme="minorHAnsi" w:cstheme="minorHAnsi"/>
                <w:b/>
                <w:color w:val="FFFFFF" w:themeColor="background1"/>
                <w:sz w:val="20"/>
                <w:szCs w:val="20"/>
              </w:rPr>
              <w:t>Coeficienți</w:t>
            </w:r>
            <w:r w:rsidR="002752C0" w:rsidRPr="001825A5">
              <w:rPr>
                <w:rFonts w:asciiTheme="minorHAnsi" w:hAnsiTheme="minorHAnsi" w:cstheme="minorHAnsi"/>
                <w:b/>
                <w:color w:val="FFFFFF" w:themeColor="background1"/>
                <w:sz w:val="20"/>
                <w:szCs w:val="20"/>
              </w:rPr>
              <w:t xml:space="preserve"> </w:t>
            </w:r>
            <w:r w:rsidRPr="001825A5">
              <w:rPr>
                <w:rFonts w:asciiTheme="minorHAnsi" w:hAnsiTheme="minorHAnsi" w:cstheme="minorHAnsi"/>
                <w:b/>
                <w:color w:val="FFFFFF" w:themeColor="background1"/>
                <w:sz w:val="20"/>
                <w:szCs w:val="20"/>
              </w:rPr>
              <w:t>standardizați</w:t>
            </w:r>
          </w:p>
        </w:tc>
        <w:tc>
          <w:tcPr>
            <w:tcW w:w="1008" w:type="dxa"/>
            <w:vMerge w:val="restart"/>
            <w:tcBorders>
              <w:top w:val="single" w:sz="18" w:space="0" w:color="000000"/>
            </w:tcBorders>
            <w:shd w:val="clear" w:color="auto" w:fill="4472C4" w:themeFill="accent5"/>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FFFFFF" w:themeColor="background1"/>
                <w:sz w:val="20"/>
                <w:szCs w:val="20"/>
              </w:rPr>
            </w:pPr>
            <w:r w:rsidRPr="001825A5">
              <w:rPr>
                <w:rFonts w:asciiTheme="minorHAnsi" w:hAnsiTheme="minorHAnsi" w:cstheme="minorHAnsi"/>
                <w:b/>
                <w:color w:val="FFFFFF" w:themeColor="background1"/>
                <w:sz w:val="20"/>
                <w:szCs w:val="20"/>
              </w:rPr>
              <w:t>t</w:t>
            </w:r>
          </w:p>
        </w:tc>
        <w:tc>
          <w:tcPr>
            <w:tcW w:w="1008" w:type="dxa"/>
            <w:vMerge w:val="restart"/>
            <w:tcBorders>
              <w:top w:val="single" w:sz="18" w:space="0" w:color="000000"/>
              <w:right w:val="single" w:sz="18" w:space="0" w:color="000000"/>
            </w:tcBorders>
            <w:shd w:val="clear" w:color="auto" w:fill="4472C4" w:themeFill="accent5"/>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FFFFFF" w:themeColor="background1"/>
                <w:sz w:val="20"/>
                <w:szCs w:val="20"/>
              </w:rPr>
            </w:pPr>
            <w:r w:rsidRPr="001825A5">
              <w:rPr>
                <w:rFonts w:asciiTheme="minorHAnsi" w:hAnsiTheme="minorHAnsi" w:cstheme="minorHAnsi"/>
                <w:b/>
                <w:color w:val="FFFFFF" w:themeColor="background1"/>
                <w:sz w:val="20"/>
                <w:szCs w:val="20"/>
              </w:rPr>
              <w:t>Sig.</w:t>
            </w:r>
          </w:p>
        </w:tc>
      </w:tr>
      <w:tr w:rsidR="002752C0" w:rsidRPr="001825A5" w:rsidTr="003457F6">
        <w:trPr>
          <w:cantSplit/>
        </w:trPr>
        <w:tc>
          <w:tcPr>
            <w:tcW w:w="3180" w:type="dxa"/>
            <w:gridSpan w:val="2"/>
            <w:vMerge/>
            <w:tcBorders>
              <w:top w:val="single" w:sz="16" w:space="0" w:color="000000"/>
              <w:left w:val="single" w:sz="16" w:space="0" w:color="000000"/>
              <w:bottom w:val="nil"/>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1466" w:type="dxa"/>
            <w:tcBorders>
              <w:bottom w:val="single" w:sz="18" w:space="0" w:color="000000"/>
            </w:tcBorders>
            <w:shd w:val="clear" w:color="auto" w:fill="4472C4" w:themeFill="accent5"/>
            <w:vAlign w:val="center"/>
          </w:tcPr>
          <w:p w:rsidR="002752C0" w:rsidRPr="001825A5" w:rsidRDefault="002752C0" w:rsidP="003457F6">
            <w:pPr>
              <w:autoSpaceDE w:val="0"/>
              <w:autoSpaceDN w:val="0"/>
              <w:adjustRightInd w:val="0"/>
              <w:spacing w:after="0" w:line="320" w:lineRule="atLeast"/>
              <w:ind w:right="60"/>
              <w:jc w:val="center"/>
              <w:rPr>
                <w:rFonts w:asciiTheme="minorHAnsi" w:hAnsiTheme="minorHAnsi" w:cstheme="minorHAnsi"/>
                <w:b/>
                <w:color w:val="FFFFFF" w:themeColor="background1"/>
                <w:sz w:val="20"/>
                <w:szCs w:val="20"/>
              </w:rPr>
            </w:pPr>
            <w:r w:rsidRPr="001825A5">
              <w:rPr>
                <w:rFonts w:asciiTheme="minorHAnsi" w:hAnsiTheme="minorHAnsi" w:cstheme="minorHAnsi"/>
                <w:b/>
                <w:color w:val="FFFFFF" w:themeColor="background1"/>
                <w:sz w:val="20"/>
                <w:szCs w:val="20"/>
              </w:rPr>
              <w:t>Beta</w:t>
            </w:r>
          </w:p>
        </w:tc>
        <w:tc>
          <w:tcPr>
            <w:tcW w:w="1008" w:type="dxa"/>
            <w:vMerge/>
            <w:tcBorders>
              <w:top w:val="single" w:sz="16" w:space="0" w:color="000000"/>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1008" w:type="dxa"/>
            <w:vMerge/>
            <w:tcBorders>
              <w:top w:val="single" w:sz="16" w:space="0" w:color="000000"/>
              <w:right w:val="single" w:sz="16" w:space="0" w:color="000000"/>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r>
      <w:tr w:rsidR="002752C0" w:rsidRPr="001825A5" w:rsidTr="003457F6">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p>
        </w:tc>
        <w:tc>
          <w:tcPr>
            <w:tcW w:w="2896" w:type="dxa"/>
            <w:tcBorders>
              <w:top w:val="single" w:sz="16" w:space="0" w:color="000000"/>
              <w:left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(Constant)</w:t>
            </w:r>
          </w:p>
        </w:tc>
        <w:tc>
          <w:tcPr>
            <w:tcW w:w="1466" w:type="dxa"/>
            <w:tcBorders>
              <w:top w:val="single" w:sz="18" w:space="0" w:color="000000"/>
              <w:bottom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sz w:val="20"/>
                <w:szCs w:val="20"/>
              </w:rPr>
            </w:pPr>
          </w:p>
        </w:tc>
        <w:tc>
          <w:tcPr>
            <w:tcW w:w="1008" w:type="dxa"/>
            <w:tcBorders>
              <w:top w:val="single" w:sz="16" w:space="0" w:color="000000"/>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2,422</w:t>
            </w:r>
          </w:p>
        </w:tc>
        <w:tc>
          <w:tcPr>
            <w:tcW w:w="1008" w:type="dxa"/>
            <w:tcBorders>
              <w:top w:val="single" w:sz="16" w:space="0" w:color="000000"/>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,017</w:t>
            </w:r>
          </w:p>
        </w:tc>
      </w:tr>
      <w:tr w:rsidR="002752C0" w:rsidRPr="001825A5" w:rsidTr="003457F6">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2896" w:type="dxa"/>
            <w:tcBorders>
              <w:top w:val="nil"/>
              <w:left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CA netă  T0</w:t>
            </w:r>
          </w:p>
        </w:tc>
        <w:tc>
          <w:tcPr>
            <w:tcW w:w="1466"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,285</w:t>
            </w:r>
          </w:p>
        </w:tc>
        <w:tc>
          <w:tcPr>
            <w:tcW w:w="1008"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3,481</w:t>
            </w:r>
          </w:p>
        </w:tc>
        <w:tc>
          <w:tcPr>
            <w:tcW w:w="1008" w:type="dxa"/>
            <w:tcBorders>
              <w:top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,001</w:t>
            </w:r>
          </w:p>
        </w:tc>
      </w:tr>
      <w:tr w:rsidR="002752C0" w:rsidRPr="001825A5" w:rsidTr="003457F6">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2896" w:type="dxa"/>
            <w:tcBorders>
              <w:top w:val="nil"/>
              <w:left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Număr mediu de salariaţi - T0</w:t>
            </w:r>
          </w:p>
        </w:tc>
        <w:tc>
          <w:tcPr>
            <w:tcW w:w="1466"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,159</w:t>
            </w:r>
          </w:p>
        </w:tc>
        <w:tc>
          <w:tcPr>
            <w:tcW w:w="1008"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2,034</w:t>
            </w:r>
          </w:p>
        </w:tc>
        <w:tc>
          <w:tcPr>
            <w:tcW w:w="1008" w:type="dxa"/>
            <w:tcBorders>
              <w:top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,044</w:t>
            </w:r>
          </w:p>
        </w:tc>
      </w:tr>
      <w:tr w:rsidR="002752C0" w:rsidRPr="001825A5" w:rsidTr="003457F6">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2896" w:type="dxa"/>
            <w:tcBorders>
              <w:top w:val="nil"/>
              <w:left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Valoare totală proiect</w:t>
            </w:r>
          </w:p>
        </w:tc>
        <w:tc>
          <w:tcPr>
            <w:tcW w:w="1466"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,051</w:t>
            </w:r>
          </w:p>
        </w:tc>
        <w:tc>
          <w:tcPr>
            <w:tcW w:w="1008"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,742</w:t>
            </w:r>
          </w:p>
        </w:tc>
        <w:tc>
          <w:tcPr>
            <w:tcW w:w="1008" w:type="dxa"/>
            <w:tcBorders>
              <w:top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,459</w:t>
            </w:r>
          </w:p>
        </w:tc>
      </w:tr>
      <w:tr w:rsidR="002752C0" w:rsidRPr="001825A5" w:rsidTr="003457F6">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2896" w:type="dxa"/>
            <w:tcBorders>
              <w:top w:val="nil"/>
              <w:left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Proiectul este finalizat</w:t>
            </w:r>
          </w:p>
        </w:tc>
        <w:tc>
          <w:tcPr>
            <w:tcW w:w="1466"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-,068</w:t>
            </w:r>
          </w:p>
        </w:tc>
        <w:tc>
          <w:tcPr>
            <w:tcW w:w="1008" w:type="dxa"/>
            <w:tcBorders>
              <w:top w:val="nil"/>
              <w:bottom w:val="nil"/>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-1,047</w:t>
            </w:r>
          </w:p>
        </w:tc>
        <w:tc>
          <w:tcPr>
            <w:tcW w:w="1008" w:type="dxa"/>
            <w:tcBorders>
              <w:top w:val="nil"/>
              <w:bottom w:val="nil"/>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color w:val="000000"/>
                <w:sz w:val="20"/>
                <w:szCs w:val="20"/>
              </w:rPr>
            </w:pPr>
            <w:r w:rsidRPr="001825A5">
              <w:rPr>
                <w:rFonts w:asciiTheme="minorHAnsi" w:hAnsiTheme="minorHAnsi" w:cstheme="minorHAnsi"/>
                <w:color w:val="000000"/>
                <w:sz w:val="20"/>
                <w:szCs w:val="20"/>
              </w:rPr>
              <w:t>,297</w:t>
            </w:r>
          </w:p>
        </w:tc>
      </w:tr>
      <w:tr w:rsidR="002752C0" w:rsidRPr="001825A5" w:rsidTr="003457F6">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752C0" w:rsidRPr="001825A5" w:rsidRDefault="002752C0" w:rsidP="003457F6">
            <w:pPr>
              <w:autoSpaceDE w:val="0"/>
              <w:autoSpaceDN w:val="0"/>
              <w:adjustRightInd w:val="0"/>
              <w:spacing w:after="0" w:line="240" w:lineRule="auto"/>
              <w:jc w:val="center"/>
              <w:rPr>
                <w:rFonts w:asciiTheme="minorHAnsi" w:hAnsiTheme="minorHAnsi" w:cstheme="minorHAnsi"/>
                <w:color w:val="000000"/>
                <w:sz w:val="20"/>
                <w:szCs w:val="20"/>
              </w:rPr>
            </w:pPr>
          </w:p>
        </w:tc>
        <w:tc>
          <w:tcPr>
            <w:tcW w:w="2896" w:type="dxa"/>
            <w:tcBorders>
              <w:top w:val="nil"/>
              <w:left w:val="nil"/>
              <w:bottom w:val="single" w:sz="16" w:space="0" w:color="000000"/>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 xml:space="preserve">Active tangibile </w:t>
            </w:r>
            <w:r w:rsidR="000C2C75" w:rsidRPr="001825A5">
              <w:rPr>
                <w:rFonts w:asciiTheme="minorHAnsi" w:hAnsiTheme="minorHAnsi" w:cstheme="minorHAnsi"/>
                <w:b/>
                <w:color w:val="000000"/>
                <w:sz w:val="20"/>
                <w:szCs w:val="20"/>
              </w:rPr>
              <w:t>achiziționate</w:t>
            </w:r>
            <w:r w:rsidRPr="001825A5">
              <w:rPr>
                <w:rFonts w:asciiTheme="minorHAnsi" w:hAnsiTheme="minorHAnsi" w:cstheme="minorHAnsi"/>
                <w:b/>
                <w:color w:val="000000"/>
                <w:sz w:val="20"/>
                <w:szCs w:val="20"/>
              </w:rPr>
              <w:t xml:space="preserve"> prin proiect (</w:t>
            </w:r>
            <w:r w:rsidR="000C2C75" w:rsidRPr="001825A5">
              <w:rPr>
                <w:rFonts w:asciiTheme="minorHAnsi" w:hAnsiTheme="minorHAnsi" w:cstheme="minorHAnsi"/>
                <w:b/>
                <w:color w:val="000000"/>
                <w:sz w:val="20"/>
                <w:szCs w:val="20"/>
              </w:rPr>
              <w:t>bucăți</w:t>
            </w:r>
            <w:r w:rsidRPr="001825A5">
              <w:rPr>
                <w:rFonts w:asciiTheme="minorHAnsi" w:hAnsiTheme="minorHAnsi" w:cstheme="minorHAnsi"/>
                <w:b/>
                <w:color w:val="000000"/>
                <w:sz w:val="20"/>
                <w:szCs w:val="20"/>
              </w:rPr>
              <w:t>)</w:t>
            </w:r>
          </w:p>
        </w:tc>
        <w:tc>
          <w:tcPr>
            <w:tcW w:w="1466" w:type="dxa"/>
            <w:tcBorders>
              <w:top w:val="nil"/>
              <w:bottom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,532</w:t>
            </w:r>
          </w:p>
        </w:tc>
        <w:tc>
          <w:tcPr>
            <w:tcW w:w="1008" w:type="dxa"/>
            <w:tcBorders>
              <w:top w:val="nil"/>
              <w:bottom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8,734</w:t>
            </w:r>
          </w:p>
        </w:tc>
        <w:tc>
          <w:tcPr>
            <w:tcW w:w="1008" w:type="dxa"/>
            <w:tcBorders>
              <w:top w:val="nil"/>
              <w:bottom w:val="single" w:sz="16" w:space="0" w:color="000000"/>
              <w:right w:val="single" w:sz="16" w:space="0" w:color="000000"/>
            </w:tcBorders>
            <w:shd w:val="clear" w:color="auto" w:fill="FFFFFF"/>
            <w:vAlign w:val="center"/>
          </w:tcPr>
          <w:p w:rsidR="002752C0" w:rsidRPr="001825A5" w:rsidRDefault="002752C0" w:rsidP="003457F6">
            <w:pPr>
              <w:autoSpaceDE w:val="0"/>
              <w:autoSpaceDN w:val="0"/>
              <w:adjustRightInd w:val="0"/>
              <w:spacing w:after="0" w:line="320" w:lineRule="atLeast"/>
              <w:ind w:left="60" w:right="60"/>
              <w:jc w:val="center"/>
              <w:rPr>
                <w:rFonts w:asciiTheme="minorHAnsi" w:hAnsiTheme="minorHAnsi" w:cstheme="minorHAnsi"/>
                <w:b/>
                <w:color w:val="000000"/>
                <w:sz w:val="20"/>
                <w:szCs w:val="20"/>
              </w:rPr>
            </w:pPr>
            <w:r w:rsidRPr="001825A5">
              <w:rPr>
                <w:rFonts w:asciiTheme="minorHAnsi" w:hAnsiTheme="minorHAnsi" w:cstheme="minorHAnsi"/>
                <w:b/>
                <w:color w:val="000000"/>
                <w:sz w:val="20"/>
                <w:szCs w:val="20"/>
              </w:rPr>
              <w:t>,000</w:t>
            </w:r>
          </w:p>
        </w:tc>
      </w:tr>
    </w:tbl>
    <w:p w:rsidR="005961F0" w:rsidRDefault="00A836E0" w:rsidP="00200BE0">
      <w:pPr>
        <w:spacing w:line="240" w:lineRule="auto"/>
        <w:jc w:val="both"/>
        <w:rPr>
          <w:sz w:val="16"/>
          <w:szCs w:val="16"/>
        </w:rPr>
      </w:pPr>
      <w:r w:rsidRPr="001825A5">
        <w:rPr>
          <w:rFonts w:asciiTheme="minorHAnsi" w:hAnsiTheme="minorHAnsi"/>
          <w:sz w:val="16"/>
          <w:szCs w:val="16"/>
        </w:rPr>
        <w:t xml:space="preserve">Sursa: </w:t>
      </w:r>
      <w:r w:rsidRPr="001825A5">
        <w:rPr>
          <w:sz w:val="16"/>
          <w:szCs w:val="16"/>
        </w:rPr>
        <w:t>OI ADR Vest, date de monitorizare și calcule proprii</w:t>
      </w: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Default="008F6B8F" w:rsidP="00200BE0">
      <w:pPr>
        <w:spacing w:line="240" w:lineRule="auto"/>
        <w:jc w:val="both"/>
        <w:rPr>
          <w:sz w:val="16"/>
          <w:szCs w:val="16"/>
        </w:rPr>
      </w:pPr>
    </w:p>
    <w:p w:rsidR="008F6B8F" w:rsidRPr="001825A5" w:rsidRDefault="008F6B8F" w:rsidP="00200BE0">
      <w:pPr>
        <w:spacing w:line="240" w:lineRule="auto"/>
        <w:jc w:val="both"/>
        <w:rPr>
          <w:sz w:val="16"/>
          <w:szCs w:val="16"/>
        </w:rPr>
      </w:pPr>
    </w:p>
    <w:p w:rsidR="0047770B" w:rsidRPr="001825A5" w:rsidRDefault="00273D18" w:rsidP="00222306">
      <w:pPr>
        <w:pStyle w:val="Heading1"/>
        <w:numPr>
          <w:ilvl w:val="0"/>
          <w:numId w:val="2"/>
        </w:numPr>
        <w:shd w:val="clear" w:color="auto" w:fill="9CC2E5" w:themeFill="accent1" w:themeFillTint="99"/>
        <w:jc w:val="left"/>
        <w:rPr>
          <w:rFonts w:asciiTheme="minorHAnsi" w:hAnsiTheme="minorHAnsi"/>
        </w:rPr>
      </w:pPr>
      <w:bookmarkStart w:id="67" w:name="_Toc440636569"/>
      <w:bookmarkStart w:id="68" w:name="_Toc444006434"/>
      <w:r>
        <w:rPr>
          <w:rFonts w:asciiTheme="minorHAnsi" w:hAnsiTheme="minorHAnsi"/>
        </w:rPr>
        <w:lastRenderedPageBreak/>
        <w:t>C</w:t>
      </w:r>
      <w:r w:rsidR="0047770B" w:rsidRPr="001825A5">
        <w:rPr>
          <w:rFonts w:asciiTheme="minorHAnsi" w:hAnsiTheme="minorHAnsi"/>
        </w:rPr>
        <w:t>oncluzii</w:t>
      </w:r>
      <w:bookmarkEnd w:id="68"/>
      <w:r w:rsidR="0047770B" w:rsidRPr="001825A5">
        <w:rPr>
          <w:rFonts w:asciiTheme="minorHAnsi" w:hAnsiTheme="minorHAnsi"/>
        </w:rPr>
        <w:t xml:space="preserve"> </w:t>
      </w:r>
      <w:bookmarkEnd w:id="67"/>
    </w:p>
    <w:p w:rsidR="00F90D41" w:rsidRPr="003E30D2" w:rsidRDefault="00AA49F1" w:rsidP="00A55795">
      <w:pPr>
        <w:spacing w:line="240" w:lineRule="auto"/>
        <w:jc w:val="both"/>
        <w:rPr>
          <w:rFonts w:asciiTheme="minorHAnsi" w:hAnsiTheme="minorHAnsi"/>
          <w:b/>
        </w:rPr>
      </w:pPr>
      <w:r w:rsidRPr="00A55795">
        <w:rPr>
          <w:rFonts w:asciiTheme="minorHAnsi" w:hAnsiTheme="minorHAnsi"/>
        </w:rPr>
        <w:t>C1.</w:t>
      </w:r>
      <w:r>
        <w:rPr>
          <w:rFonts w:asciiTheme="minorHAnsi" w:hAnsiTheme="minorHAnsi"/>
          <w:b/>
        </w:rPr>
        <w:t xml:space="preserve"> </w:t>
      </w:r>
      <w:r w:rsidR="00277DF5" w:rsidRPr="00AA49F1">
        <w:rPr>
          <w:rFonts w:asciiTheme="minorHAnsi" w:hAnsiTheme="minorHAnsi"/>
          <w:b/>
        </w:rPr>
        <w:t xml:space="preserve">Sprijinul de care au beneficiat întreprinderile din </w:t>
      </w:r>
      <w:r w:rsidR="00F90D41" w:rsidRPr="00AA49F1">
        <w:rPr>
          <w:rFonts w:asciiTheme="minorHAnsi" w:hAnsiTheme="minorHAnsi"/>
          <w:b/>
        </w:rPr>
        <w:t>Regiunea Vest</w:t>
      </w:r>
      <w:r w:rsidR="00277DF5" w:rsidRPr="00AA49F1">
        <w:rPr>
          <w:rFonts w:asciiTheme="minorHAnsi" w:hAnsiTheme="minorHAnsi"/>
          <w:b/>
        </w:rPr>
        <w:t xml:space="preserve"> prin POS CCE</w:t>
      </w:r>
      <w:r w:rsidR="00BE7D6D" w:rsidRPr="00AA49F1">
        <w:rPr>
          <w:rFonts w:asciiTheme="minorHAnsi" w:hAnsiTheme="minorHAnsi"/>
        </w:rPr>
        <w:t xml:space="preserve"> pentru investiții productive</w:t>
      </w:r>
      <w:r w:rsidR="00277DF5" w:rsidRPr="00AA49F1">
        <w:rPr>
          <w:rFonts w:asciiTheme="minorHAnsi" w:hAnsiTheme="minorHAnsi"/>
        </w:rPr>
        <w:t xml:space="preserve">, cu 169 de proiecte contractate </w:t>
      </w:r>
      <w:r w:rsidR="00BE7D6D" w:rsidRPr="00AA49F1">
        <w:rPr>
          <w:rFonts w:asciiTheme="minorHAnsi" w:hAnsiTheme="minorHAnsi"/>
        </w:rPr>
        <w:t>ș</w:t>
      </w:r>
      <w:r w:rsidR="00277DF5" w:rsidRPr="00AA49F1">
        <w:rPr>
          <w:rFonts w:asciiTheme="minorHAnsi" w:hAnsiTheme="minorHAnsi"/>
        </w:rPr>
        <w:t xml:space="preserve">i 138 de proiecte finalizate </w:t>
      </w:r>
      <w:r w:rsidR="00277DF5" w:rsidRPr="00AA49F1">
        <w:rPr>
          <w:rFonts w:asciiTheme="minorHAnsi" w:hAnsiTheme="minorHAnsi"/>
          <w:b/>
        </w:rPr>
        <w:t>este modest</w:t>
      </w:r>
      <w:r w:rsidR="00277DF5" w:rsidRPr="00AA49F1">
        <w:rPr>
          <w:rFonts w:asciiTheme="minorHAnsi" w:hAnsiTheme="minorHAnsi"/>
        </w:rPr>
        <w:t xml:space="preserve">, având în vedere perioada de șapte ani de implementare a programului. </w:t>
      </w:r>
      <w:r w:rsidR="00A55795">
        <w:rPr>
          <w:rFonts w:asciiTheme="minorHAnsi" w:hAnsiTheme="minorHAnsi"/>
        </w:rPr>
        <w:t>La fel ca ș</w:t>
      </w:r>
      <w:r w:rsidR="00544E60" w:rsidRPr="00AA49F1">
        <w:rPr>
          <w:rFonts w:asciiTheme="minorHAnsi" w:hAnsiTheme="minorHAnsi"/>
        </w:rPr>
        <w:t>i pentru întreg programul POS</w:t>
      </w:r>
      <w:r w:rsidR="00A55795">
        <w:rPr>
          <w:rFonts w:asciiTheme="minorHAnsi" w:hAnsiTheme="minorHAnsi"/>
        </w:rPr>
        <w:t xml:space="preserve"> </w:t>
      </w:r>
      <w:r w:rsidR="00544E60" w:rsidRPr="00AA49F1">
        <w:rPr>
          <w:rFonts w:asciiTheme="minorHAnsi" w:hAnsiTheme="minorHAnsi"/>
        </w:rPr>
        <w:t>CCE</w:t>
      </w:r>
      <w:r w:rsidR="00696733" w:rsidRPr="00AA49F1">
        <w:rPr>
          <w:rFonts w:asciiTheme="minorHAnsi" w:hAnsiTheme="minorHAnsi"/>
        </w:rPr>
        <w:t xml:space="preserve">, </w:t>
      </w:r>
      <w:r w:rsidR="001E26FE" w:rsidRPr="00AA49F1">
        <w:rPr>
          <w:rFonts w:asciiTheme="minorHAnsi" w:hAnsiTheme="minorHAnsi"/>
        </w:rPr>
        <w:t>ș</w:t>
      </w:r>
      <w:r w:rsidR="00A55795">
        <w:rPr>
          <w:rFonts w:asciiTheme="minorHAnsi" w:hAnsiTheme="minorHAnsi"/>
        </w:rPr>
        <w:t xml:space="preserve">i în cazul investițiilor </w:t>
      </w:r>
      <w:r w:rsidR="001E26FE" w:rsidRPr="00AA49F1">
        <w:rPr>
          <w:rFonts w:asciiTheme="minorHAnsi" w:hAnsiTheme="minorHAnsi"/>
        </w:rPr>
        <w:t xml:space="preserve">productive </w:t>
      </w:r>
      <w:r w:rsidR="00696733" w:rsidRPr="00AA49F1">
        <w:rPr>
          <w:rFonts w:asciiTheme="minorHAnsi" w:hAnsiTheme="minorHAnsi"/>
        </w:rPr>
        <w:t>Regiunea Vest a atras mai puține finanțări</w:t>
      </w:r>
      <w:r w:rsidR="001E26FE" w:rsidRPr="00AA49F1">
        <w:rPr>
          <w:rFonts w:asciiTheme="minorHAnsi" w:hAnsiTheme="minorHAnsi"/>
        </w:rPr>
        <w:t xml:space="preserve"> decât alte regiuni, </w:t>
      </w:r>
      <w:r w:rsidR="00A55795">
        <w:rPr>
          <w:rFonts w:asciiTheme="minorHAnsi" w:hAnsiTheme="minorHAnsi"/>
          <w:b/>
        </w:rPr>
        <w:t>nereușind să valorifice</w:t>
      </w:r>
      <w:r w:rsidR="008F2E17">
        <w:rPr>
          <w:rFonts w:asciiTheme="minorHAnsi" w:hAnsiTheme="minorHAnsi"/>
          <w:b/>
        </w:rPr>
        <w:t xml:space="preserve"> </w:t>
      </w:r>
      <w:r w:rsidR="001E26FE" w:rsidRPr="00AA49F1">
        <w:rPr>
          <w:rFonts w:asciiTheme="minorHAnsi" w:hAnsiTheme="minorHAnsi"/>
          <w:b/>
        </w:rPr>
        <w:t xml:space="preserve">suficient de bine </w:t>
      </w:r>
      <w:r w:rsidR="00F90D41" w:rsidRPr="00AA49F1">
        <w:rPr>
          <w:rFonts w:asciiTheme="minorHAnsi" w:hAnsiTheme="minorHAnsi"/>
          <w:b/>
        </w:rPr>
        <w:t>oportunitatea de finanțare oferită de POS CCE</w:t>
      </w:r>
      <w:r w:rsidR="00F90D41" w:rsidRPr="00AA49F1">
        <w:rPr>
          <w:rFonts w:asciiTheme="minorHAnsi" w:hAnsiTheme="minorHAnsi"/>
        </w:rPr>
        <w:t xml:space="preserve">. </w:t>
      </w:r>
      <w:r w:rsidR="00F90D41" w:rsidRPr="001825A5">
        <w:rPr>
          <w:rFonts w:asciiTheme="minorHAnsi" w:hAnsiTheme="minorHAnsi"/>
        </w:rPr>
        <w:t xml:space="preserve">Acest lucru poate să se datoreze mecanismelor de implementare a programelor naționale în regiuni care se dovedesc ineficace </w:t>
      </w:r>
      <w:r w:rsidR="001E26FE">
        <w:rPr>
          <w:rFonts w:asciiTheme="minorHAnsi" w:hAnsiTheme="minorHAnsi"/>
        </w:rPr>
        <w:t xml:space="preserve">sau mai puțin eficace </w:t>
      </w:r>
      <w:r w:rsidR="00F90D41" w:rsidRPr="001825A5">
        <w:rPr>
          <w:rFonts w:asciiTheme="minorHAnsi" w:hAnsiTheme="minorHAnsi"/>
        </w:rPr>
        <w:t>în Regiunea Vest</w:t>
      </w:r>
      <w:r w:rsidR="001E26FE">
        <w:rPr>
          <w:rFonts w:asciiTheme="minorHAnsi" w:hAnsiTheme="minorHAnsi"/>
        </w:rPr>
        <w:t xml:space="preserve"> decât în alte regiuni</w:t>
      </w:r>
      <w:r w:rsidR="00BE7D6D">
        <w:rPr>
          <w:rFonts w:asciiTheme="minorHAnsi" w:hAnsiTheme="minorHAnsi"/>
        </w:rPr>
        <w:t xml:space="preserve">. </w:t>
      </w:r>
      <w:r w:rsidR="00C04C0A">
        <w:rPr>
          <w:rFonts w:asciiTheme="minorHAnsi" w:hAnsiTheme="minorHAnsi"/>
        </w:rPr>
        <w:t>Fiind un program național fără priorități regiona</w:t>
      </w:r>
      <w:r w:rsidR="008F2E17">
        <w:rPr>
          <w:rFonts w:asciiTheme="minorHAnsi" w:hAnsiTheme="minorHAnsi"/>
        </w:rPr>
        <w:t xml:space="preserve">le, printre cauze se pot număra: </w:t>
      </w:r>
      <w:r w:rsidR="00C04C0A">
        <w:rPr>
          <w:rFonts w:asciiTheme="minorHAnsi" w:hAnsiTheme="minorHAnsi"/>
        </w:rPr>
        <w:t>interesul mai scăzut al IMM</w:t>
      </w:r>
      <w:r w:rsidR="008F2E17">
        <w:rPr>
          <w:rFonts w:asciiTheme="minorHAnsi" w:hAnsiTheme="minorHAnsi"/>
        </w:rPr>
        <w:t>-</w:t>
      </w:r>
      <w:r w:rsidR="00C04C0A">
        <w:rPr>
          <w:rFonts w:asciiTheme="minorHAnsi" w:hAnsiTheme="minorHAnsi"/>
        </w:rPr>
        <w:t>urilor, informare in</w:t>
      </w:r>
      <w:r w:rsidR="008F2E17">
        <w:rPr>
          <w:rFonts w:asciiTheme="minorHAnsi" w:hAnsiTheme="minorHAnsi"/>
        </w:rPr>
        <w:t>suficientă, capacitatea limitată</w:t>
      </w:r>
      <w:r w:rsidR="00C04C0A">
        <w:rPr>
          <w:rFonts w:asciiTheme="minorHAnsi" w:hAnsiTheme="minorHAnsi"/>
        </w:rPr>
        <w:t xml:space="preserve"> de a pregăti proiecte finanțabile. </w:t>
      </w:r>
      <w:r w:rsidR="00BE7D6D">
        <w:rPr>
          <w:rFonts w:asciiTheme="minorHAnsi" w:hAnsiTheme="minorHAnsi"/>
        </w:rPr>
        <w:t xml:space="preserve">O analiză mai aprofundată </w:t>
      </w:r>
      <w:r w:rsidR="0056209D">
        <w:rPr>
          <w:rFonts w:asciiTheme="minorHAnsi" w:hAnsiTheme="minorHAnsi"/>
        </w:rPr>
        <w:t xml:space="preserve">și măsuri </w:t>
      </w:r>
      <w:r w:rsidR="0059139C">
        <w:rPr>
          <w:rFonts w:asciiTheme="minorHAnsi" w:hAnsiTheme="minorHAnsi"/>
        </w:rPr>
        <w:t xml:space="preserve">la nivel </w:t>
      </w:r>
      <w:r w:rsidR="0056209D">
        <w:rPr>
          <w:rFonts w:asciiTheme="minorHAnsi" w:hAnsiTheme="minorHAnsi"/>
        </w:rPr>
        <w:t xml:space="preserve">regional </w:t>
      </w:r>
      <w:r w:rsidR="00BE7D6D">
        <w:rPr>
          <w:rFonts w:asciiTheme="minorHAnsi" w:hAnsiTheme="minorHAnsi"/>
        </w:rPr>
        <w:t xml:space="preserve">trebuie să vizeze </w:t>
      </w:r>
      <w:r w:rsidR="00BE7D6D" w:rsidRPr="00BE7D6D">
        <w:rPr>
          <w:rFonts w:asciiTheme="minorHAnsi" w:hAnsiTheme="minorHAnsi"/>
          <w:b/>
        </w:rPr>
        <w:t>disponibilitatea și accesibilitatea</w:t>
      </w:r>
      <w:r w:rsidR="00BE7D6D">
        <w:rPr>
          <w:rFonts w:asciiTheme="minorHAnsi" w:hAnsiTheme="minorHAnsi"/>
        </w:rPr>
        <w:t xml:space="preserve"> </w:t>
      </w:r>
      <w:r w:rsidR="0059139C">
        <w:rPr>
          <w:rFonts w:asciiTheme="minorHAnsi" w:hAnsiTheme="minorHAnsi"/>
        </w:rPr>
        <w:t>IMM</w:t>
      </w:r>
      <w:r w:rsidR="008F2E17">
        <w:rPr>
          <w:rFonts w:asciiTheme="minorHAnsi" w:hAnsiTheme="minorHAnsi"/>
        </w:rPr>
        <w:t>-</w:t>
      </w:r>
      <w:r w:rsidR="0059139C">
        <w:rPr>
          <w:rFonts w:asciiTheme="minorHAnsi" w:hAnsiTheme="minorHAnsi"/>
        </w:rPr>
        <w:t>urilor la alte</w:t>
      </w:r>
      <w:r w:rsidR="00BE7D6D" w:rsidRPr="00CC401E">
        <w:rPr>
          <w:rFonts w:asciiTheme="minorHAnsi" w:hAnsiTheme="minorHAnsi"/>
          <w:b/>
        </w:rPr>
        <w:t xml:space="preserve"> forme de sprijin</w:t>
      </w:r>
      <w:r w:rsidR="00354AE9">
        <w:rPr>
          <w:rFonts w:asciiTheme="minorHAnsi" w:hAnsiTheme="minorHAnsi"/>
        </w:rPr>
        <w:t>,</w:t>
      </w:r>
      <w:r w:rsidR="00BE7D6D">
        <w:rPr>
          <w:rFonts w:asciiTheme="minorHAnsi" w:hAnsiTheme="minorHAnsi"/>
        </w:rPr>
        <w:t xml:space="preserve"> complem</w:t>
      </w:r>
      <w:r w:rsidR="006A2EF3">
        <w:rPr>
          <w:rFonts w:asciiTheme="minorHAnsi" w:hAnsiTheme="minorHAnsi"/>
        </w:rPr>
        <w:t xml:space="preserve">entare investițiilor, cum ar fi: </w:t>
      </w:r>
      <w:r w:rsidR="00BE7D6D">
        <w:rPr>
          <w:rFonts w:asciiTheme="minorHAnsi" w:hAnsiTheme="minorHAnsi"/>
        </w:rPr>
        <w:t>informare privind oportunitățile de finanțare și consiliere</w:t>
      </w:r>
      <w:r w:rsidR="00BE7D6D" w:rsidRPr="00BE7D6D">
        <w:rPr>
          <w:rFonts w:asciiTheme="minorHAnsi" w:hAnsiTheme="minorHAnsi"/>
        </w:rPr>
        <w:t xml:space="preserve"> </w:t>
      </w:r>
      <w:r w:rsidR="00BE7D6D">
        <w:rPr>
          <w:rFonts w:asciiTheme="minorHAnsi" w:hAnsiTheme="minorHAnsi"/>
        </w:rPr>
        <w:t xml:space="preserve">pentru dezvoltarea afacerilor, suport pentru planuri de afaceri. </w:t>
      </w:r>
      <w:r w:rsidR="0059139C">
        <w:rPr>
          <w:rFonts w:asciiTheme="minorHAnsi" w:hAnsiTheme="minorHAnsi"/>
        </w:rPr>
        <w:t>Servicii</w:t>
      </w:r>
      <w:r w:rsidR="006A2EF3">
        <w:rPr>
          <w:rFonts w:asciiTheme="minorHAnsi" w:hAnsiTheme="minorHAnsi"/>
        </w:rPr>
        <w:t>le</w:t>
      </w:r>
      <w:r w:rsidR="0059139C">
        <w:rPr>
          <w:rFonts w:asciiTheme="minorHAnsi" w:hAnsiTheme="minorHAnsi"/>
        </w:rPr>
        <w:t xml:space="preserve"> de informare și consiliere trebuie să fie disponibile și accesibile la nivel regional și local, cât mai aproape de beneficiari. </w:t>
      </w:r>
    </w:p>
    <w:p w:rsidR="000C0225" w:rsidRPr="00071662" w:rsidRDefault="00AA49F1" w:rsidP="000C0225">
      <w:pPr>
        <w:spacing w:line="240" w:lineRule="auto"/>
        <w:jc w:val="both"/>
        <w:rPr>
          <w:rFonts w:asciiTheme="minorHAnsi" w:hAnsiTheme="minorHAnsi"/>
        </w:rPr>
      </w:pPr>
      <w:r>
        <w:rPr>
          <w:rFonts w:asciiTheme="minorHAnsi" w:hAnsiTheme="minorHAnsi"/>
        </w:rPr>
        <w:t xml:space="preserve">C2. </w:t>
      </w:r>
      <w:r w:rsidR="00F90D41" w:rsidRPr="001825A5">
        <w:rPr>
          <w:rFonts w:asciiTheme="minorHAnsi" w:hAnsiTheme="minorHAnsi"/>
        </w:rPr>
        <w:t xml:space="preserve">Distribuția </w:t>
      </w:r>
      <w:r w:rsidR="00BE7D6D">
        <w:rPr>
          <w:rFonts w:asciiTheme="minorHAnsi" w:hAnsiTheme="minorHAnsi"/>
        </w:rPr>
        <w:t xml:space="preserve">sprijinului </w:t>
      </w:r>
      <w:r w:rsidR="00F90D41" w:rsidRPr="001825A5">
        <w:rPr>
          <w:rFonts w:asciiTheme="minorHAnsi" w:hAnsiTheme="minorHAnsi"/>
        </w:rPr>
        <w:t xml:space="preserve">la nivelul județelor </w:t>
      </w:r>
      <w:r w:rsidR="00BE7D6D">
        <w:rPr>
          <w:rFonts w:asciiTheme="minorHAnsi" w:hAnsiTheme="minorHAnsi"/>
        </w:rPr>
        <w:t>indică</w:t>
      </w:r>
      <w:r w:rsidR="006A2EF3">
        <w:rPr>
          <w:rFonts w:asciiTheme="minorHAnsi" w:hAnsiTheme="minorHAnsi"/>
        </w:rPr>
        <w:t xml:space="preserve"> </w:t>
      </w:r>
      <w:r w:rsidR="00BE7D6D">
        <w:rPr>
          <w:rFonts w:asciiTheme="minorHAnsi" w:hAnsiTheme="minorHAnsi"/>
        </w:rPr>
        <w:t>c</w:t>
      </w:r>
      <w:r w:rsidR="00C04C0A">
        <w:rPr>
          <w:rFonts w:asciiTheme="minorHAnsi" w:hAnsiTheme="minorHAnsi"/>
        </w:rPr>
        <w:t>a</w:t>
      </w:r>
      <w:r w:rsidR="00BE7D6D">
        <w:rPr>
          <w:rFonts w:asciiTheme="minorHAnsi" w:hAnsiTheme="minorHAnsi"/>
        </w:rPr>
        <w:t xml:space="preserve"> </w:t>
      </w:r>
      <w:r w:rsidR="00BE7D6D" w:rsidRPr="00354AE9">
        <w:rPr>
          <w:rFonts w:asciiTheme="minorHAnsi" w:hAnsiTheme="minorHAnsi"/>
          <w:b/>
        </w:rPr>
        <w:t>principali beneficiari județele Timiș și Hunedoara</w:t>
      </w:r>
      <w:r w:rsidR="00BE7D6D">
        <w:rPr>
          <w:rFonts w:asciiTheme="minorHAnsi" w:hAnsiTheme="minorHAnsi"/>
        </w:rPr>
        <w:t xml:space="preserve">, ceea ce </w:t>
      </w:r>
      <w:r w:rsidR="00F90D41" w:rsidRPr="001825A5">
        <w:rPr>
          <w:rFonts w:asciiTheme="minorHAnsi" w:hAnsiTheme="minorHAnsi"/>
        </w:rPr>
        <w:t>core</w:t>
      </w:r>
      <w:r w:rsidR="00BE7D6D">
        <w:rPr>
          <w:rFonts w:asciiTheme="minorHAnsi" w:hAnsiTheme="minorHAnsi"/>
        </w:rPr>
        <w:t xml:space="preserve">spunde gradului de urbanizare  a celor patru județe, </w:t>
      </w:r>
      <w:r w:rsidR="00F90D41" w:rsidRPr="001825A5">
        <w:rPr>
          <w:rFonts w:asciiTheme="minorHAnsi" w:hAnsiTheme="minorHAnsi"/>
        </w:rPr>
        <w:t>explicabil prin faptul că POS CCE Axa 1 s-a adresat beneficiarilor din mediul urban.</w:t>
      </w:r>
      <w:r w:rsidR="000C0225">
        <w:rPr>
          <w:rFonts w:asciiTheme="minorHAnsi" w:hAnsiTheme="minorHAnsi"/>
        </w:rPr>
        <w:t xml:space="preserve"> </w:t>
      </w:r>
      <w:r w:rsidR="000C0225" w:rsidRPr="00F66945">
        <w:rPr>
          <w:rFonts w:asciiTheme="minorHAnsi" w:hAnsiTheme="minorHAnsi"/>
        </w:rPr>
        <w:t>Distribuția finanțării este influențată de caracteristicile schemei de finanțare. Cu toate acestea numărul întreprinderilor active arată că distribuția finanțării nu este corelată cu ponderea întreprinderilor în județe. Astfel județul Hunedoara care are mai puține întreprinderi decât județul Arad dovedește o capacitate mai bună de atragere a finanțărilor și înregistrează mai multe proiecte finanțate.</w:t>
      </w:r>
    </w:p>
    <w:p w:rsidR="00C7349E" w:rsidRDefault="00AA49F1" w:rsidP="00A55795">
      <w:pPr>
        <w:spacing w:line="240" w:lineRule="auto"/>
        <w:jc w:val="both"/>
        <w:rPr>
          <w:rFonts w:asciiTheme="minorHAnsi" w:hAnsiTheme="minorHAnsi"/>
        </w:rPr>
      </w:pPr>
      <w:r>
        <w:rPr>
          <w:rFonts w:asciiTheme="minorHAnsi" w:hAnsiTheme="minorHAnsi"/>
        </w:rPr>
        <w:t xml:space="preserve">C3. </w:t>
      </w:r>
      <w:r w:rsidR="00F43B5A">
        <w:rPr>
          <w:rFonts w:asciiTheme="minorHAnsi" w:hAnsiTheme="minorHAnsi"/>
        </w:rPr>
        <w:t>Beneficiarii sunt p</w:t>
      </w:r>
      <w:r w:rsidR="00C7349E">
        <w:rPr>
          <w:rFonts w:asciiTheme="minorHAnsi" w:hAnsiTheme="minorHAnsi"/>
        </w:rPr>
        <w:t xml:space="preserve">reponderent </w:t>
      </w:r>
      <w:r w:rsidR="00C7349E" w:rsidRPr="00CC401E">
        <w:rPr>
          <w:rFonts w:asciiTheme="minorHAnsi" w:hAnsiTheme="minorHAnsi"/>
          <w:b/>
        </w:rPr>
        <w:t>întreprinderi mici aproximativ 60%</w:t>
      </w:r>
      <w:r w:rsidR="006A2EF3">
        <w:rPr>
          <w:rFonts w:asciiTheme="minorHAnsi" w:hAnsiTheme="minorHAnsi"/>
          <w:b/>
        </w:rPr>
        <w:t xml:space="preserve"> din totalul beneficiarilor, </w:t>
      </w:r>
      <w:r w:rsidR="00C7349E">
        <w:rPr>
          <w:rFonts w:asciiTheme="minorHAnsi" w:hAnsiTheme="minorHAnsi"/>
        </w:rPr>
        <w:t>restul fiind întreprinderi mijlocii</w:t>
      </w:r>
      <w:r w:rsidR="0059139C">
        <w:rPr>
          <w:rFonts w:asciiTheme="minorHAnsi" w:hAnsiTheme="minorHAnsi"/>
        </w:rPr>
        <w:t>, î</w:t>
      </w:r>
      <w:r w:rsidR="006A2EF3">
        <w:rPr>
          <w:rFonts w:asciiTheme="minorHAnsi" w:hAnsiTheme="minorHAnsi"/>
        </w:rPr>
        <w:t>n număr mai mic ș</w:t>
      </w:r>
      <w:r w:rsidR="00F43B5A">
        <w:rPr>
          <w:rFonts w:asciiTheme="minorHAnsi" w:hAnsiTheme="minorHAnsi"/>
        </w:rPr>
        <w:t>i proiecte de dimensiuni mai mari.</w:t>
      </w:r>
      <w:r w:rsidR="006A2EF3">
        <w:rPr>
          <w:rFonts w:asciiTheme="minorHAnsi" w:hAnsiTheme="minorHAnsi"/>
        </w:rPr>
        <w:t xml:space="preserve"> Această</w:t>
      </w:r>
      <w:r>
        <w:rPr>
          <w:rFonts w:asciiTheme="minorHAnsi" w:hAnsiTheme="minorHAnsi"/>
        </w:rPr>
        <w:t xml:space="preserve"> distribuție este determinată de modul în care este concepută schema de finanțare, sume alocate, valori ale proiectelor</w:t>
      </w:r>
      <w:r w:rsidR="00182148">
        <w:rPr>
          <w:rFonts w:asciiTheme="minorHAnsi" w:hAnsiTheme="minorHAnsi"/>
        </w:rPr>
        <w:t>,</w:t>
      </w:r>
      <w:r>
        <w:rPr>
          <w:rFonts w:asciiTheme="minorHAnsi" w:hAnsiTheme="minorHAnsi"/>
        </w:rPr>
        <w:t xml:space="preserve"> </w:t>
      </w:r>
      <w:r w:rsidR="00182148">
        <w:rPr>
          <w:rFonts w:asciiTheme="minorHAnsi" w:hAnsiTheme="minorHAnsi"/>
        </w:rPr>
        <w:t>nivel de cofinanț</w:t>
      </w:r>
      <w:r>
        <w:rPr>
          <w:rFonts w:asciiTheme="minorHAnsi" w:hAnsiTheme="minorHAnsi"/>
        </w:rPr>
        <w:t>are.</w:t>
      </w:r>
    </w:p>
    <w:p w:rsidR="0012253B" w:rsidRDefault="00AA49F1" w:rsidP="00A55795">
      <w:pPr>
        <w:spacing w:line="240" w:lineRule="auto"/>
        <w:jc w:val="both"/>
        <w:rPr>
          <w:rFonts w:asciiTheme="minorHAnsi" w:hAnsiTheme="minorHAnsi"/>
        </w:rPr>
      </w:pPr>
      <w:r>
        <w:rPr>
          <w:rFonts w:asciiTheme="minorHAnsi" w:hAnsiTheme="minorHAnsi"/>
        </w:rPr>
        <w:t xml:space="preserve">C4. </w:t>
      </w:r>
      <w:r w:rsidR="00E01D16">
        <w:rPr>
          <w:rFonts w:asciiTheme="minorHAnsi" w:hAnsiTheme="minorHAnsi"/>
        </w:rPr>
        <w:t xml:space="preserve">Un </w:t>
      </w:r>
      <w:r w:rsidR="00E01D16" w:rsidRPr="003E30D2">
        <w:rPr>
          <w:rFonts w:asciiTheme="minorHAnsi" w:hAnsiTheme="minorHAnsi"/>
          <w:b/>
        </w:rPr>
        <w:t>număr semnificativ de proiecte au fost reziliate</w:t>
      </w:r>
      <w:r w:rsidR="00F43B5A">
        <w:rPr>
          <w:rFonts w:asciiTheme="minorHAnsi" w:hAnsiTheme="minorHAnsi"/>
          <w:b/>
        </w:rPr>
        <w:t>,</w:t>
      </w:r>
      <w:r w:rsidR="00E01D16" w:rsidRPr="003E30D2">
        <w:rPr>
          <w:rFonts w:asciiTheme="minorHAnsi" w:hAnsiTheme="minorHAnsi"/>
          <w:b/>
        </w:rPr>
        <w:t xml:space="preserve"> principala cauză</w:t>
      </w:r>
      <w:r w:rsidR="00E01D16">
        <w:rPr>
          <w:rFonts w:asciiTheme="minorHAnsi" w:hAnsiTheme="minorHAnsi"/>
        </w:rPr>
        <w:t xml:space="preserve"> fiind decalajul ma</w:t>
      </w:r>
      <w:r w:rsidR="00182148">
        <w:rPr>
          <w:rFonts w:asciiTheme="minorHAnsi" w:hAnsiTheme="minorHAnsi"/>
        </w:rPr>
        <w:t>re între depunerea proiectelor ș</w:t>
      </w:r>
      <w:r w:rsidR="00E01D16">
        <w:rPr>
          <w:rFonts w:asciiTheme="minorHAnsi" w:hAnsiTheme="minorHAnsi"/>
        </w:rPr>
        <w:t>i începerea finanțării cu efecte asupra capacității bene</w:t>
      </w:r>
      <w:r w:rsidR="00182148">
        <w:rPr>
          <w:rFonts w:asciiTheme="minorHAnsi" w:hAnsiTheme="minorHAnsi"/>
        </w:rPr>
        <w:t>ficiarilor, eligibilitatea lor ș</w:t>
      </w:r>
      <w:r w:rsidR="006A2EF3">
        <w:rPr>
          <w:rFonts w:asciiTheme="minorHAnsi" w:hAnsiTheme="minorHAnsi"/>
        </w:rPr>
        <w:t>i relevanț</w:t>
      </w:r>
      <w:r w:rsidR="00E01D16">
        <w:rPr>
          <w:rFonts w:asciiTheme="minorHAnsi" w:hAnsiTheme="minorHAnsi"/>
        </w:rPr>
        <w:t xml:space="preserve">a investiției propuse pentru noua situație a pieței. </w:t>
      </w:r>
      <w:r w:rsidR="00591746" w:rsidRPr="0012253B">
        <w:rPr>
          <w:rFonts w:asciiTheme="minorHAnsi" w:hAnsiTheme="minorHAnsi"/>
          <w:b/>
        </w:rPr>
        <w:t>Rezilierea contractelor duce practic la pierderea finanțării contract</w:t>
      </w:r>
      <w:r w:rsidR="00F43B5A">
        <w:rPr>
          <w:rFonts w:asciiTheme="minorHAnsi" w:hAnsiTheme="minorHAnsi"/>
          <w:b/>
        </w:rPr>
        <w:t>ate</w:t>
      </w:r>
      <w:r w:rsidR="00591746" w:rsidRPr="0012253B">
        <w:rPr>
          <w:rFonts w:asciiTheme="minorHAnsi" w:hAnsiTheme="minorHAnsi"/>
          <w:b/>
        </w:rPr>
        <w:t xml:space="preserve"> pentru regiune,</w:t>
      </w:r>
      <w:r w:rsidR="00591746">
        <w:rPr>
          <w:rFonts w:asciiTheme="minorHAnsi" w:hAnsiTheme="minorHAnsi"/>
        </w:rPr>
        <w:t xml:space="preserve"> </w:t>
      </w:r>
      <w:r w:rsidR="00F43B5A">
        <w:rPr>
          <w:rFonts w:asciiTheme="minorHAnsi" w:hAnsiTheme="minorHAnsi"/>
        </w:rPr>
        <w:t xml:space="preserve">deoarece în cazul unui </w:t>
      </w:r>
      <w:r w:rsidR="00591746">
        <w:rPr>
          <w:rFonts w:asciiTheme="minorHAnsi" w:hAnsiTheme="minorHAnsi"/>
        </w:rPr>
        <w:t>program național</w:t>
      </w:r>
      <w:r w:rsidR="00F43B5A">
        <w:rPr>
          <w:rFonts w:asciiTheme="minorHAnsi" w:hAnsiTheme="minorHAnsi"/>
        </w:rPr>
        <w:t xml:space="preserve"> cum este POS CCE</w:t>
      </w:r>
      <w:r w:rsidR="006A2EF3">
        <w:rPr>
          <w:rFonts w:asciiTheme="minorHAnsi" w:hAnsiTheme="minorHAnsi"/>
        </w:rPr>
        <w:t xml:space="preserve"> reutilizarea sumelor nu ț</w:t>
      </w:r>
      <w:r w:rsidR="00591746">
        <w:rPr>
          <w:rFonts w:asciiTheme="minorHAnsi" w:hAnsiTheme="minorHAnsi"/>
        </w:rPr>
        <w:t xml:space="preserve">ine cont de criterii regionale. </w:t>
      </w:r>
      <w:r w:rsidR="00F43B5A">
        <w:rPr>
          <w:rFonts w:asciiTheme="minorHAnsi" w:hAnsiTheme="minorHAnsi"/>
        </w:rPr>
        <w:t>Astfel</w:t>
      </w:r>
      <w:r w:rsidR="003E30D2">
        <w:rPr>
          <w:rFonts w:asciiTheme="minorHAnsi" w:hAnsiTheme="minorHAnsi"/>
        </w:rPr>
        <w:t xml:space="preserve"> finanțarea</w:t>
      </w:r>
      <w:r w:rsidR="0012253B">
        <w:rPr>
          <w:rFonts w:asciiTheme="minorHAnsi" w:hAnsiTheme="minorHAnsi"/>
        </w:rPr>
        <w:t xml:space="preserve"> întreprinderilor</w:t>
      </w:r>
      <w:r w:rsidR="003E30D2">
        <w:rPr>
          <w:rFonts w:asciiTheme="minorHAnsi" w:hAnsiTheme="minorHAnsi"/>
        </w:rPr>
        <w:t xml:space="preserve"> </w:t>
      </w:r>
      <w:r w:rsidR="00F43B5A">
        <w:rPr>
          <w:rFonts w:asciiTheme="minorHAnsi" w:hAnsiTheme="minorHAnsi"/>
        </w:rPr>
        <w:t>în</w:t>
      </w:r>
      <w:r w:rsidR="003E30D2">
        <w:rPr>
          <w:rFonts w:asciiTheme="minorHAnsi" w:hAnsiTheme="minorHAnsi"/>
        </w:rPr>
        <w:t xml:space="preserve"> regiune depinde atât de mecanisme eficiente de spriji</w:t>
      </w:r>
      <w:r w:rsidR="006A2EF3">
        <w:rPr>
          <w:rFonts w:asciiTheme="minorHAnsi" w:hAnsiTheme="minorHAnsi"/>
        </w:rPr>
        <w:t xml:space="preserve">n pentru atragerea de finanțări, </w:t>
      </w:r>
      <w:r w:rsidR="003E30D2">
        <w:rPr>
          <w:rFonts w:asciiTheme="minorHAnsi" w:hAnsiTheme="minorHAnsi"/>
        </w:rPr>
        <w:t xml:space="preserve">cât și de sprijin </w:t>
      </w:r>
      <w:r w:rsidR="00583D88">
        <w:rPr>
          <w:rFonts w:asciiTheme="minorHAnsi" w:hAnsiTheme="minorHAnsi"/>
        </w:rPr>
        <w:t>ș</w:t>
      </w:r>
      <w:r w:rsidR="00182148">
        <w:rPr>
          <w:rFonts w:asciiTheme="minorHAnsi" w:hAnsiTheme="minorHAnsi"/>
        </w:rPr>
        <w:t xml:space="preserve">i o monitorizare eficientă la nivel </w:t>
      </w:r>
      <w:r w:rsidR="003E30D2">
        <w:rPr>
          <w:rFonts w:asciiTheme="minorHAnsi" w:hAnsiTheme="minorHAnsi"/>
        </w:rPr>
        <w:t>regi</w:t>
      </w:r>
      <w:r w:rsidR="00F43B5A">
        <w:rPr>
          <w:rFonts w:asciiTheme="minorHAnsi" w:hAnsiTheme="minorHAnsi"/>
        </w:rPr>
        <w:t>onal/ local care poate contribui la</w:t>
      </w:r>
      <w:r w:rsidR="003E30D2">
        <w:rPr>
          <w:rFonts w:asciiTheme="minorHAnsi" w:hAnsiTheme="minorHAnsi"/>
        </w:rPr>
        <w:t xml:space="preserve"> </w:t>
      </w:r>
      <w:r w:rsidR="00F43B5A">
        <w:rPr>
          <w:rFonts w:asciiTheme="minorHAnsi" w:hAnsiTheme="minorHAnsi"/>
        </w:rPr>
        <w:t>evitarea rezilierilor ș</w:t>
      </w:r>
      <w:r w:rsidR="003E30D2">
        <w:rPr>
          <w:rFonts w:asciiTheme="minorHAnsi" w:hAnsiTheme="minorHAnsi"/>
        </w:rPr>
        <w:t xml:space="preserve">i utilizarea sumelor alocate. </w:t>
      </w:r>
      <w:r w:rsidR="00182148">
        <w:rPr>
          <w:rFonts w:asciiTheme="minorHAnsi" w:hAnsiTheme="minorHAnsi"/>
        </w:rPr>
        <w:t xml:space="preserve">Menținerea implementării schemelor naționale de finanțare prin intermediul unor OI-uri regionale </w:t>
      </w:r>
      <w:r w:rsidR="00583D88">
        <w:rPr>
          <w:rFonts w:asciiTheme="minorHAnsi" w:hAnsiTheme="minorHAnsi"/>
        </w:rPr>
        <w:t>cum ar fi OI ADR Vest poate asigura sprijinul necesar beneficiarilor.</w:t>
      </w:r>
    </w:p>
    <w:p w:rsidR="00E01D16" w:rsidRDefault="00AA49F1" w:rsidP="00A55795">
      <w:pPr>
        <w:spacing w:line="240" w:lineRule="auto"/>
        <w:jc w:val="both"/>
        <w:rPr>
          <w:rFonts w:asciiTheme="minorHAnsi" w:hAnsiTheme="minorHAnsi"/>
        </w:rPr>
      </w:pPr>
      <w:r>
        <w:rPr>
          <w:rFonts w:asciiTheme="minorHAnsi" w:hAnsiTheme="minorHAnsi"/>
        </w:rPr>
        <w:t xml:space="preserve">C5. </w:t>
      </w:r>
      <w:r w:rsidR="0012253B">
        <w:rPr>
          <w:rFonts w:asciiTheme="minorHAnsi" w:hAnsiTheme="minorHAnsi"/>
        </w:rPr>
        <w:t xml:space="preserve">Preluarea unui număr mare de proiecte abandonate, </w:t>
      </w:r>
      <w:r w:rsidR="00BC5D6A">
        <w:rPr>
          <w:rFonts w:asciiTheme="minorHAnsi" w:hAnsiTheme="minorHAnsi"/>
        </w:rPr>
        <w:t>proiecte cu implementarea întârziată, concentrată în ultimele luni de derulare a programului a</w:t>
      </w:r>
      <w:r w:rsidR="006A2EF3">
        <w:rPr>
          <w:rFonts w:asciiTheme="minorHAnsi" w:hAnsiTheme="minorHAnsi"/>
        </w:rPr>
        <w:t xml:space="preserve"> creat dificultăți OI ADR Vest î</w:t>
      </w:r>
      <w:r w:rsidR="00BC5D6A">
        <w:rPr>
          <w:rFonts w:asciiTheme="minorHAnsi" w:hAnsiTheme="minorHAnsi"/>
        </w:rPr>
        <w:t>n gestionare</w:t>
      </w:r>
      <w:r w:rsidR="00D43B56">
        <w:rPr>
          <w:rFonts w:asciiTheme="minorHAnsi" w:hAnsiTheme="minorHAnsi"/>
        </w:rPr>
        <w:t>a</w:t>
      </w:r>
      <w:r w:rsidR="00BC5D6A">
        <w:rPr>
          <w:rFonts w:asciiTheme="minorHAnsi" w:hAnsiTheme="minorHAnsi"/>
        </w:rPr>
        <w:t xml:space="preserve"> operațiunii. </w:t>
      </w:r>
      <w:r w:rsidR="00E01D16" w:rsidRPr="005E26A9">
        <w:rPr>
          <w:rFonts w:asciiTheme="minorHAnsi" w:hAnsiTheme="minorHAnsi"/>
          <w:b/>
        </w:rPr>
        <w:t>Un</w:t>
      </w:r>
      <w:r w:rsidR="003E30D2" w:rsidRPr="005E26A9">
        <w:rPr>
          <w:rFonts w:asciiTheme="minorHAnsi" w:hAnsiTheme="minorHAnsi"/>
          <w:b/>
        </w:rPr>
        <w:t xml:space="preserve"> proces de implementare fluent ș</w:t>
      </w:r>
      <w:r w:rsidR="00E01D16" w:rsidRPr="005E26A9">
        <w:rPr>
          <w:rFonts w:asciiTheme="minorHAnsi" w:hAnsiTheme="minorHAnsi"/>
          <w:b/>
        </w:rPr>
        <w:t>i apropierea</w:t>
      </w:r>
      <w:r w:rsidR="003E30D2" w:rsidRPr="005E26A9">
        <w:rPr>
          <w:rFonts w:asciiTheme="minorHAnsi" w:hAnsiTheme="minorHAnsi"/>
          <w:b/>
        </w:rPr>
        <w:t xml:space="preserve"> de beneficiari</w:t>
      </w:r>
      <w:r w:rsidR="006A2EF3">
        <w:rPr>
          <w:rFonts w:asciiTheme="minorHAnsi" w:hAnsiTheme="minorHAnsi"/>
          <w:b/>
        </w:rPr>
        <w:t xml:space="preserve"> </w:t>
      </w:r>
      <w:r w:rsidR="00E01D16">
        <w:rPr>
          <w:rFonts w:asciiTheme="minorHAnsi" w:hAnsiTheme="minorHAnsi"/>
        </w:rPr>
        <w:t>a contribuit la</w:t>
      </w:r>
      <w:r w:rsidR="006A2EF3">
        <w:rPr>
          <w:rFonts w:asciiTheme="minorHAnsi" w:hAnsiTheme="minorHAnsi"/>
        </w:rPr>
        <w:t xml:space="preserve"> </w:t>
      </w:r>
      <w:r w:rsidR="00BC5D6A">
        <w:rPr>
          <w:rFonts w:asciiTheme="minorHAnsi" w:hAnsiTheme="minorHAnsi"/>
        </w:rPr>
        <w:t>limitarea rezilierilor la cele datorate condițiilor de eligibi</w:t>
      </w:r>
      <w:r w:rsidR="00F43B5A">
        <w:rPr>
          <w:rFonts w:asciiTheme="minorHAnsi" w:hAnsiTheme="minorHAnsi"/>
        </w:rPr>
        <w:t>litate, relevanț</w:t>
      </w:r>
      <w:r w:rsidR="00BC5D6A">
        <w:rPr>
          <w:rFonts w:asciiTheme="minorHAnsi" w:hAnsiTheme="minorHAnsi"/>
        </w:rPr>
        <w:t>a achiziț</w:t>
      </w:r>
      <w:r w:rsidR="006A2EF3">
        <w:rPr>
          <w:rFonts w:asciiTheme="minorHAnsi" w:hAnsiTheme="minorHAnsi"/>
        </w:rPr>
        <w:t xml:space="preserve">iilor și capacitatea financiară, </w:t>
      </w:r>
      <w:r w:rsidR="00BC5D6A">
        <w:rPr>
          <w:rFonts w:asciiTheme="minorHAnsi" w:hAnsiTheme="minorHAnsi"/>
        </w:rPr>
        <w:t>cât și la finalizarea până</w:t>
      </w:r>
      <w:r w:rsidR="00591746">
        <w:rPr>
          <w:rFonts w:asciiTheme="minorHAnsi" w:hAnsiTheme="minorHAnsi"/>
        </w:rPr>
        <w:t xml:space="preserve"> la închiderea programului</w:t>
      </w:r>
      <w:r w:rsidR="00BC5D6A">
        <w:rPr>
          <w:rFonts w:asciiTheme="minorHAnsi" w:hAnsiTheme="minorHAnsi"/>
        </w:rPr>
        <w:t xml:space="preserve"> a</w:t>
      </w:r>
      <w:r w:rsidR="00591746">
        <w:rPr>
          <w:rFonts w:asciiTheme="minorHAnsi" w:hAnsiTheme="minorHAnsi"/>
        </w:rPr>
        <w:t xml:space="preserve"> </w:t>
      </w:r>
      <w:r w:rsidR="00BC5D6A">
        <w:rPr>
          <w:rFonts w:asciiTheme="minorHAnsi" w:hAnsiTheme="minorHAnsi"/>
        </w:rPr>
        <w:t>unui număr semnificativ de proiecte</w:t>
      </w:r>
      <w:r w:rsidR="00F43B5A">
        <w:rPr>
          <w:rFonts w:asciiTheme="minorHAnsi" w:hAnsiTheme="minorHAnsi"/>
        </w:rPr>
        <w:t>, încă</w:t>
      </w:r>
      <w:r w:rsidR="00BC5D6A">
        <w:rPr>
          <w:rFonts w:asciiTheme="minorHAnsi" w:hAnsiTheme="minorHAnsi"/>
        </w:rPr>
        <w:t xml:space="preserve"> aflate în implementare în ultima lună de program.</w:t>
      </w:r>
    </w:p>
    <w:p w:rsidR="005E26A9" w:rsidRDefault="00AA49F1" w:rsidP="00A55795">
      <w:pPr>
        <w:spacing w:line="240" w:lineRule="auto"/>
        <w:jc w:val="both"/>
        <w:rPr>
          <w:rFonts w:asciiTheme="minorHAnsi" w:hAnsiTheme="minorHAnsi"/>
        </w:rPr>
      </w:pPr>
      <w:r w:rsidRPr="006A2EF3">
        <w:rPr>
          <w:rFonts w:asciiTheme="minorHAnsi" w:hAnsiTheme="minorHAnsi"/>
        </w:rPr>
        <w:lastRenderedPageBreak/>
        <w:t>C6.</w:t>
      </w:r>
      <w:r>
        <w:rPr>
          <w:rFonts w:asciiTheme="minorHAnsi" w:hAnsiTheme="minorHAnsi"/>
          <w:b/>
        </w:rPr>
        <w:t xml:space="preserve"> </w:t>
      </w:r>
      <w:r w:rsidR="006A2EF3">
        <w:rPr>
          <w:rFonts w:asciiTheme="minorHAnsi" w:hAnsiTheme="minorHAnsi"/>
          <w:b/>
        </w:rPr>
        <w:t xml:space="preserve">Sectoarele </w:t>
      </w:r>
      <w:r w:rsidR="0012253B" w:rsidRPr="00F43B5A">
        <w:rPr>
          <w:rFonts w:asciiTheme="minorHAnsi" w:hAnsiTheme="minorHAnsi"/>
          <w:b/>
        </w:rPr>
        <w:t>predominant finanțate sunt industria prelucrătoare și construcțiile</w:t>
      </w:r>
      <w:r w:rsidR="0012253B">
        <w:rPr>
          <w:rFonts w:asciiTheme="minorHAnsi" w:hAnsiTheme="minorHAnsi"/>
        </w:rPr>
        <w:t xml:space="preserve"> și este </w:t>
      </w:r>
      <w:r w:rsidR="00BC5D6A">
        <w:rPr>
          <w:rFonts w:asciiTheme="minorHAnsi" w:hAnsiTheme="minorHAnsi"/>
        </w:rPr>
        <w:t>influențată</w:t>
      </w:r>
      <w:r w:rsidR="0012253B">
        <w:rPr>
          <w:rFonts w:asciiTheme="minorHAnsi" w:hAnsiTheme="minorHAnsi"/>
        </w:rPr>
        <w:t xml:space="preserve"> de conceptul schemei de finanțare</w:t>
      </w:r>
      <w:r w:rsidR="00BC5D6A">
        <w:rPr>
          <w:rFonts w:asciiTheme="minorHAnsi" w:hAnsiTheme="minorHAnsi"/>
        </w:rPr>
        <w:t xml:space="preserve"> și criteriile de selecție</w:t>
      </w:r>
      <w:r w:rsidR="0012253B">
        <w:rPr>
          <w:rFonts w:asciiTheme="minorHAnsi" w:hAnsiTheme="minorHAnsi"/>
        </w:rPr>
        <w:t xml:space="preserve">. </w:t>
      </w:r>
      <w:r w:rsidR="005E26A9">
        <w:rPr>
          <w:rFonts w:asciiTheme="minorHAnsi" w:hAnsiTheme="minorHAnsi"/>
        </w:rPr>
        <w:t xml:space="preserve">Anumite </w:t>
      </w:r>
      <w:r w:rsidR="005E26A9" w:rsidRPr="00CA143B">
        <w:rPr>
          <w:rFonts w:asciiTheme="minorHAnsi" w:hAnsiTheme="minorHAnsi"/>
          <w:b/>
        </w:rPr>
        <w:t>particularități sectoriale la nivelul județelor</w:t>
      </w:r>
      <w:r w:rsidR="005E26A9">
        <w:rPr>
          <w:rFonts w:asciiTheme="minorHAnsi" w:hAnsiTheme="minorHAnsi"/>
        </w:rPr>
        <w:t>, cum ar fi</w:t>
      </w:r>
      <w:r w:rsidR="006A2EF3">
        <w:rPr>
          <w:rFonts w:asciiTheme="minorHAnsi" w:hAnsiTheme="minorHAnsi"/>
        </w:rPr>
        <w:t xml:space="preserve">: </w:t>
      </w:r>
      <w:r w:rsidR="005E26A9">
        <w:rPr>
          <w:rFonts w:asciiTheme="minorHAnsi" w:hAnsiTheme="minorHAnsi"/>
        </w:rPr>
        <w:t>finanțarea doar în județul Timiș a proiectelor în ”</w:t>
      </w:r>
      <w:r w:rsidR="005E26A9" w:rsidRPr="00187E2A">
        <w:rPr>
          <w:rFonts w:asciiTheme="minorHAnsi" w:hAnsiTheme="minorHAnsi"/>
        </w:rPr>
        <w:t>Informați</w:t>
      </w:r>
      <w:r w:rsidR="00F43B5A">
        <w:rPr>
          <w:rFonts w:asciiTheme="minorHAnsi" w:hAnsiTheme="minorHAnsi"/>
        </w:rPr>
        <w:t>i ș</w:t>
      </w:r>
      <w:r w:rsidR="005E26A9">
        <w:rPr>
          <w:rFonts w:asciiTheme="minorHAnsi" w:hAnsiTheme="minorHAnsi"/>
        </w:rPr>
        <w:t>i comunic</w:t>
      </w:r>
      <w:r w:rsidR="005E26A9" w:rsidRPr="00187E2A">
        <w:rPr>
          <w:rFonts w:asciiTheme="minorHAnsi" w:hAnsiTheme="minorHAnsi"/>
        </w:rPr>
        <w:t>ații</w:t>
      </w:r>
      <w:r w:rsidR="005E26A9">
        <w:rPr>
          <w:rFonts w:asciiTheme="minorHAnsi" w:hAnsiTheme="minorHAnsi"/>
        </w:rPr>
        <w:t>”</w:t>
      </w:r>
      <w:r w:rsidR="005E26A9" w:rsidRPr="00187E2A">
        <w:rPr>
          <w:rFonts w:asciiTheme="minorHAnsi" w:hAnsiTheme="minorHAnsi"/>
        </w:rPr>
        <w:t xml:space="preserve">, </w:t>
      </w:r>
      <w:r w:rsidR="005E26A9">
        <w:rPr>
          <w:rFonts w:asciiTheme="minorHAnsi" w:hAnsiTheme="minorHAnsi"/>
        </w:rPr>
        <w:t>”C</w:t>
      </w:r>
      <w:r w:rsidR="005E26A9" w:rsidRPr="00187E2A">
        <w:rPr>
          <w:rFonts w:asciiTheme="minorHAnsi" w:hAnsiTheme="minorHAnsi"/>
        </w:rPr>
        <w:t>alculatoare și aparate electronice</w:t>
      </w:r>
      <w:r w:rsidR="005E26A9">
        <w:rPr>
          <w:rFonts w:asciiTheme="minorHAnsi" w:hAnsiTheme="minorHAnsi"/>
        </w:rPr>
        <w:t>”</w:t>
      </w:r>
      <w:r w:rsidR="005E26A9" w:rsidRPr="00187E2A">
        <w:rPr>
          <w:rFonts w:asciiTheme="minorHAnsi" w:hAnsiTheme="minorHAnsi"/>
        </w:rPr>
        <w:t xml:space="preserve">, </w:t>
      </w:r>
      <w:r w:rsidR="005E26A9">
        <w:rPr>
          <w:rFonts w:asciiTheme="minorHAnsi" w:hAnsiTheme="minorHAnsi"/>
        </w:rPr>
        <w:t>”T</w:t>
      </w:r>
      <w:r w:rsidR="005E26A9" w:rsidRPr="00187E2A">
        <w:rPr>
          <w:rFonts w:asciiTheme="minorHAnsi" w:hAnsiTheme="minorHAnsi"/>
        </w:rPr>
        <w:t>ipărire și reproducere suport</w:t>
      </w:r>
      <w:r w:rsidR="005E26A9">
        <w:rPr>
          <w:rFonts w:asciiTheme="minorHAnsi" w:hAnsiTheme="minorHAnsi"/>
        </w:rPr>
        <w:t>”, pot fi explicate prin ponderea IMM</w:t>
      </w:r>
      <w:r w:rsidR="006A2EF3">
        <w:rPr>
          <w:rFonts w:asciiTheme="minorHAnsi" w:hAnsiTheme="minorHAnsi"/>
        </w:rPr>
        <w:t>-urilor î</w:t>
      </w:r>
      <w:r w:rsidR="005E26A9">
        <w:rPr>
          <w:rFonts w:asciiTheme="minorHAnsi" w:hAnsiTheme="minorHAnsi"/>
        </w:rPr>
        <w:t xml:space="preserve">n sectorul respectiv, însă numărul proiectelor finanțate în aceste sectoare este prea mic pentru a </w:t>
      </w:r>
      <w:r w:rsidR="00C04C0A">
        <w:rPr>
          <w:rFonts w:asciiTheme="minorHAnsi" w:hAnsiTheme="minorHAnsi"/>
        </w:rPr>
        <w:t>trage concluzii privind o corelare a proi</w:t>
      </w:r>
      <w:r w:rsidR="00A260C1">
        <w:rPr>
          <w:rFonts w:asciiTheme="minorHAnsi" w:hAnsiTheme="minorHAnsi"/>
        </w:rPr>
        <w:t>ectelor finanțate cu profilul sectorial al județelor</w:t>
      </w:r>
      <w:r w:rsidR="005E26A9">
        <w:rPr>
          <w:rFonts w:asciiTheme="minorHAnsi" w:hAnsiTheme="minorHAnsi"/>
        </w:rPr>
        <w:t xml:space="preserve">. </w:t>
      </w:r>
    </w:p>
    <w:p w:rsidR="00F90D41" w:rsidRDefault="006A2EF3" w:rsidP="00A55795">
      <w:pPr>
        <w:spacing w:line="240" w:lineRule="auto"/>
        <w:jc w:val="both"/>
        <w:rPr>
          <w:rFonts w:asciiTheme="minorHAnsi" w:hAnsiTheme="minorHAnsi"/>
        </w:rPr>
      </w:pPr>
      <w:r>
        <w:rPr>
          <w:rFonts w:asciiTheme="minorHAnsi" w:hAnsiTheme="minorHAnsi"/>
        </w:rPr>
        <w:t>C</w:t>
      </w:r>
      <w:r w:rsidR="004F7E79">
        <w:rPr>
          <w:rFonts w:asciiTheme="minorHAnsi" w:hAnsiTheme="minorHAnsi"/>
        </w:rPr>
        <w:t>7</w:t>
      </w:r>
      <w:r w:rsidR="00AA49F1">
        <w:rPr>
          <w:rFonts w:asciiTheme="minorHAnsi" w:hAnsiTheme="minorHAnsi"/>
        </w:rPr>
        <w:t xml:space="preserve">. </w:t>
      </w:r>
      <w:r w:rsidR="0012253B">
        <w:rPr>
          <w:rFonts w:asciiTheme="minorHAnsi" w:hAnsiTheme="minorHAnsi"/>
        </w:rPr>
        <w:t xml:space="preserve">Cele mai </w:t>
      </w:r>
      <w:r w:rsidR="00F90D41" w:rsidRPr="001825A5">
        <w:rPr>
          <w:rFonts w:asciiTheme="minorHAnsi" w:hAnsiTheme="minorHAnsi"/>
        </w:rPr>
        <w:t>semnificative</w:t>
      </w:r>
      <w:r w:rsidR="0012253B">
        <w:rPr>
          <w:rFonts w:asciiTheme="minorHAnsi" w:hAnsiTheme="minorHAnsi"/>
        </w:rPr>
        <w:t xml:space="preserve"> rezultate ale proiectelor</w:t>
      </w:r>
      <w:r w:rsidR="00F90D41" w:rsidRPr="001825A5">
        <w:rPr>
          <w:rFonts w:asciiTheme="minorHAnsi" w:hAnsiTheme="minorHAnsi"/>
        </w:rPr>
        <w:t xml:space="preserve"> </w:t>
      </w:r>
      <w:r w:rsidR="00354AE9">
        <w:rPr>
          <w:rFonts w:asciiTheme="minorHAnsi" w:hAnsiTheme="minorHAnsi"/>
        </w:rPr>
        <w:t xml:space="preserve">în Regiunea Vest </w:t>
      </w:r>
      <w:r w:rsidR="0012253B">
        <w:rPr>
          <w:rFonts w:asciiTheme="minorHAnsi" w:hAnsiTheme="minorHAnsi"/>
        </w:rPr>
        <w:t xml:space="preserve">au fost înregistrate </w:t>
      </w:r>
      <w:r w:rsidR="00354AE9">
        <w:rPr>
          <w:rFonts w:asciiTheme="minorHAnsi" w:hAnsiTheme="minorHAnsi"/>
        </w:rPr>
        <w:t xml:space="preserve">prin </w:t>
      </w:r>
      <w:r w:rsidR="00F90D41" w:rsidRPr="005E26A9">
        <w:rPr>
          <w:rFonts w:asciiTheme="minorHAnsi" w:hAnsiTheme="minorHAnsi"/>
          <w:b/>
        </w:rPr>
        <w:t xml:space="preserve">locurile de muncă create </w:t>
      </w:r>
      <w:r w:rsidR="00C7349E">
        <w:rPr>
          <w:rFonts w:asciiTheme="minorHAnsi" w:hAnsiTheme="minorHAnsi"/>
          <w:b/>
        </w:rPr>
        <w:t xml:space="preserve">(924) </w:t>
      </w:r>
      <w:r w:rsidR="00F90D41" w:rsidRPr="005E26A9">
        <w:rPr>
          <w:rFonts w:asciiTheme="minorHAnsi" w:hAnsiTheme="minorHAnsi"/>
          <w:b/>
        </w:rPr>
        <w:t>și menținute</w:t>
      </w:r>
      <w:r w:rsidR="00C7349E">
        <w:rPr>
          <w:rFonts w:asciiTheme="minorHAnsi" w:hAnsiTheme="minorHAnsi"/>
          <w:b/>
        </w:rPr>
        <w:t xml:space="preserve"> (7.666)</w:t>
      </w:r>
      <w:r w:rsidR="00F90D41" w:rsidRPr="001825A5">
        <w:rPr>
          <w:rFonts w:asciiTheme="minorHAnsi" w:hAnsiTheme="minorHAnsi"/>
        </w:rPr>
        <w:t xml:space="preserve">. Costul unui loc de muncă nou creat de peste </w:t>
      </w:r>
      <w:r w:rsidR="005E26A9">
        <w:rPr>
          <w:rFonts w:asciiTheme="minorHAnsi" w:hAnsiTheme="minorHAnsi"/>
        </w:rPr>
        <w:t>79.963</w:t>
      </w:r>
      <w:r w:rsidR="00F90D41" w:rsidRPr="001825A5">
        <w:rPr>
          <w:rFonts w:asciiTheme="minorHAnsi" w:hAnsiTheme="minorHAnsi"/>
        </w:rPr>
        <w:t xml:space="preserve"> </w:t>
      </w:r>
      <w:r>
        <w:rPr>
          <w:rFonts w:asciiTheme="minorHAnsi" w:hAnsiTheme="minorHAnsi"/>
        </w:rPr>
        <w:t>euro</w:t>
      </w:r>
      <w:r w:rsidR="005E26A9">
        <w:rPr>
          <w:rFonts w:asciiTheme="minorHAnsi" w:hAnsiTheme="minorHAnsi"/>
        </w:rPr>
        <w:t xml:space="preserve"> </w:t>
      </w:r>
      <w:r w:rsidR="00F90D41" w:rsidRPr="001825A5">
        <w:rPr>
          <w:rFonts w:asciiTheme="minorHAnsi" w:hAnsiTheme="minorHAnsi"/>
        </w:rPr>
        <w:t>pare relativ ridicat față de alte costuri de referinţă anterioare</w:t>
      </w:r>
      <w:r>
        <w:rPr>
          <w:rFonts w:asciiTheme="minorHAnsi" w:hAnsiTheme="minorHAnsi"/>
        </w:rPr>
        <w:t>,</w:t>
      </w:r>
      <w:r w:rsidR="00F90D41" w:rsidRPr="001825A5">
        <w:rPr>
          <w:rFonts w:asciiTheme="minorHAnsi" w:hAnsiTheme="minorHAnsi"/>
        </w:rPr>
        <w:t xml:space="preserve"> calculate</w:t>
      </w:r>
      <w:r w:rsidR="00C7349E">
        <w:rPr>
          <w:rFonts w:asciiTheme="minorHAnsi" w:hAnsiTheme="minorHAnsi"/>
        </w:rPr>
        <w:t xml:space="preserve"> în anul 2012 </w:t>
      </w:r>
      <w:r w:rsidR="00F90D41" w:rsidRPr="001825A5">
        <w:rPr>
          <w:rFonts w:asciiTheme="minorHAnsi" w:hAnsiTheme="minorHAnsi"/>
        </w:rPr>
        <w:t xml:space="preserve"> pentru POS CCCE </w:t>
      </w:r>
      <w:r w:rsidR="005E26A9">
        <w:rPr>
          <w:rFonts w:asciiTheme="minorHAnsi" w:hAnsiTheme="minorHAnsi"/>
        </w:rPr>
        <w:t xml:space="preserve">(58.000 </w:t>
      </w:r>
      <w:r>
        <w:rPr>
          <w:rFonts w:asciiTheme="minorHAnsi" w:hAnsiTheme="minorHAnsi"/>
        </w:rPr>
        <w:t>euro</w:t>
      </w:r>
      <w:r w:rsidR="005E26A9">
        <w:rPr>
          <w:rFonts w:asciiTheme="minorHAnsi" w:hAnsiTheme="minorHAnsi"/>
        </w:rPr>
        <w:t>)</w:t>
      </w:r>
      <w:r>
        <w:rPr>
          <w:rFonts w:asciiTheme="minorHAnsi" w:hAnsiTheme="minorHAnsi"/>
        </w:rPr>
        <w:t xml:space="preserve">, </w:t>
      </w:r>
      <w:r w:rsidR="00C7349E">
        <w:rPr>
          <w:rFonts w:asciiTheme="minorHAnsi" w:hAnsiTheme="minorHAnsi"/>
        </w:rPr>
        <w:t>însă</w:t>
      </w:r>
      <w:r w:rsidR="00F90D41" w:rsidRPr="001825A5">
        <w:rPr>
          <w:rFonts w:asciiTheme="minorHAnsi" w:hAnsiTheme="minorHAnsi"/>
        </w:rPr>
        <w:t xml:space="preserve"> este necesară o analiză suplimentară a factorilor care influențează costul unui loc de muncă nou creat în Regiunea Vest</w:t>
      </w:r>
      <w:r w:rsidR="00C7349E">
        <w:rPr>
          <w:rFonts w:asciiTheme="minorHAnsi" w:hAnsiTheme="minorHAnsi"/>
        </w:rPr>
        <w:t xml:space="preserve"> </w:t>
      </w:r>
      <w:r w:rsidR="00CC401E">
        <w:rPr>
          <w:rFonts w:asciiTheme="minorHAnsi" w:hAnsiTheme="minorHAnsi"/>
        </w:rPr>
        <w:t>pentru a identifica particularități regionale</w:t>
      </w:r>
      <w:r w:rsidR="00F90D41" w:rsidRPr="001825A5">
        <w:rPr>
          <w:rFonts w:asciiTheme="minorHAnsi" w:hAnsiTheme="minorHAnsi"/>
        </w:rPr>
        <w:t xml:space="preserve">. </w:t>
      </w:r>
    </w:p>
    <w:p w:rsidR="009C5A8A" w:rsidRDefault="00AA49F1" w:rsidP="00A55795">
      <w:pPr>
        <w:spacing w:line="240" w:lineRule="auto"/>
        <w:jc w:val="both"/>
        <w:rPr>
          <w:rFonts w:asciiTheme="minorHAnsi" w:hAnsiTheme="minorHAnsi"/>
        </w:rPr>
      </w:pPr>
      <w:r>
        <w:rPr>
          <w:rFonts w:asciiTheme="minorHAnsi" w:hAnsiTheme="minorHAnsi"/>
        </w:rPr>
        <w:t>C</w:t>
      </w:r>
      <w:r w:rsidR="004F7E79">
        <w:rPr>
          <w:rFonts w:asciiTheme="minorHAnsi" w:hAnsiTheme="minorHAnsi"/>
        </w:rPr>
        <w:t>8</w:t>
      </w:r>
      <w:r>
        <w:rPr>
          <w:rFonts w:asciiTheme="minorHAnsi" w:hAnsiTheme="minorHAnsi"/>
        </w:rPr>
        <w:t xml:space="preserve">. </w:t>
      </w:r>
      <w:r w:rsidR="009C5A8A">
        <w:rPr>
          <w:rFonts w:asciiTheme="minorHAnsi" w:hAnsiTheme="minorHAnsi"/>
        </w:rPr>
        <w:t>Rezultatele programului sunt determinate în principal de caracteristicile beneficiarilor, cum ar fi</w:t>
      </w:r>
      <w:r w:rsidR="006A2EF3">
        <w:rPr>
          <w:rFonts w:asciiTheme="minorHAnsi" w:hAnsiTheme="minorHAnsi"/>
        </w:rPr>
        <w:t>:</w:t>
      </w:r>
      <w:r w:rsidR="009C5A8A">
        <w:rPr>
          <w:rFonts w:asciiTheme="minorHAnsi" w:hAnsiTheme="minorHAnsi"/>
        </w:rPr>
        <w:t xml:space="preserve"> cifra de afaceri, profit și număr de angajați la momentul solicitării finanțării și indicatori de realizare (de exemplu active achiziționate). Acestea sunt </w:t>
      </w:r>
      <w:r w:rsidR="00670D32">
        <w:rPr>
          <w:rFonts w:asciiTheme="minorHAnsi" w:hAnsiTheme="minorHAnsi"/>
        </w:rPr>
        <w:t>reflectate alături de alți factori</w:t>
      </w:r>
      <w:r w:rsidR="009C5A8A">
        <w:rPr>
          <w:rFonts w:asciiTheme="minorHAnsi" w:hAnsiTheme="minorHAnsi"/>
        </w:rPr>
        <w:t xml:space="preserve"> în apelurile de proiecte și </w:t>
      </w:r>
      <w:r w:rsidR="00670D32">
        <w:rPr>
          <w:rFonts w:asciiTheme="minorHAnsi" w:hAnsiTheme="minorHAnsi"/>
        </w:rPr>
        <w:t xml:space="preserve">criteriile de selecție. </w:t>
      </w:r>
      <w:r w:rsidR="009C5A8A" w:rsidRPr="00670D32">
        <w:rPr>
          <w:rFonts w:asciiTheme="minorHAnsi" w:hAnsiTheme="minorHAnsi"/>
          <w:b/>
        </w:rPr>
        <w:t>O evaluare ex-ante a criteriilor de selecție poate fi utilă</w:t>
      </w:r>
      <w:r w:rsidR="009C5A8A">
        <w:rPr>
          <w:rFonts w:asciiTheme="minorHAnsi" w:hAnsiTheme="minorHAnsi"/>
        </w:rPr>
        <w:t xml:space="preserve"> pentru a cunoaște efectele pe care acestea le pot avea asupra proiectelor</w:t>
      </w:r>
      <w:r w:rsidR="00670D32">
        <w:rPr>
          <w:rFonts w:asciiTheme="minorHAnsi" w:hAnsiTheme="minorHAnsi"/>
        </w:rPr>
        <w:t xml:space="preserve">, rezultatelor </w:t>
      </w:r>
      <w:r w:rsidR="009C5A8A">
        <w:rPr>
          <w:rFonts w:asciiTheme="minorHAnsi" w:hAnsiTheme="minorHAnsi"/>
        </w:rPr>
        <w:t>ș</w:t>
      </w:r>
      <w:r w:rsidR="00670D32">
        <w:rPr>
          <w:rFonts w:asciiTheme="minorHAnsi" w:hAnsiTheme="minorHAnsi"/>
        </w:rPr>
        <w:t>i contribuției</w:t>
      </w:r>
      <w:r w:rsidR="009C5A8A">
        <w:rPr>
          <w:rFonts w:asciiTheme="minorHAnsi" w:hAnsiTheme="minorHAnsi"/>
        </w:rPr>
        <w:t xml:space="preserve"> lor la atingerea obiectivelor programului. În Polonia astfel de evaluări ex-ante sunt practicate de toate programele operaționale.</w:t>
      </w:r>
    </w:p>
    <w:p w:rsidR="006178AF" w:rsidRDefault="00AA49F1" w:rsidP="00A55795">
      <w:pPr>
        <w:tabs>
          <w:tab w:val="left" w:pos="4820"/>
        </w:tabs>
        <w:spacing w:line="240" w:lineRule="auto"/>
        <w:jc w:val="both"/>
        <w:rPr>
          <w:rFonts w:asciiTheme="minorHAnsi" w:hAnsiTheme="minorHAnsi"/>
        </w:rPr>
      </w:pPr>
      <w:r w:rsidRPr="006A2EF3">
        <w:rPr>
          <w:rFonts w:asciiTheme="minorHAnsi" w:hAnsiTheme="minorHAnsi"/>
        </w:rPr>
        <w:t>C</w:t>
      </w:r>
      <w:r w:rsidR="004F7E79">
        <w:rPr>
          <w:rFonts w:asciiTheme="minorHAnsi" w:hAnsiTheme="minorHAnsi"/>
        </w:rPr>
        <w:t>9</w:t>
      </w:r>
      <w:r w:rsidRPr="006A2EF3">
        <w:rPr>
          <w:rFonts w:asciiTheme="minorHAnsi" w:hAnsiTheme="minorHAnsi"/>
        </w:rPr>
        <w:t>.</w:t>
      </w:r>
      <w:r>
        <w:rPr>
          <w:rFonts w:asciiTheme="minorHAnsi" w:hAnsiTheme="minorHAnsi"/>
          <w:b/>
        </w:rPr>
        <w:t xml:space="preserve"> </w:t>
      </w:r>
      <w:r w:rsidR="00F90D41" w:rsidRPr="00CA143B">
        <w:rPr>
          <w:rFonts w:asciiTheme="minorHAnsi" w:hAnsiTheme="minorHAnsi"/>
          <w:b/>
        </w:rPr>
        <w:t>Gradul de utilizare a finanțării este scăzut</w:t>
      </w:r>
      <w:r w:rsidR="00F90D41" w:rsidRPr="001825A5">
        <w:rPr>
          <w:rFonts w:asciiTheme="minorHAnsi" w:hAnsiTheme="minorHAnsi"/>
        </w:rPr>
        <w:t xml:space="preserve"> pentru proiectele de investiții productive</w:t>
      </w:r>
      <w:r w:rsidR="006178AF">
        <w:rPr>
          <w:rFonts w:asciiTheme="minorHAnsi" w:hAnsiTheme="minorHAnsi"/>
        </w:rPr>
        <w:t>, puțin peste 50%</w:t>
      </w:r>
      <w:r w:rsidR="00201EF6">
        <w:rPr>
          <w:rFonts w:asciiTheme="minorHAnsi" w:hAnsiTheme="minorHAnsi"/>
        </w:rPr>
        <w:t xml:space="preserve"> la nivelul operațiunilor gestionate de OI ADR Vest</w:t>
      </w:r>
      <w:r w:rsidR="006178AF">
        <w:rPr>
          <w:rFonts w:asciiTheme="minorHAnsi" w:hAnsiTheme="minorHAnsi"/>
        </w:rPr>
        <w:t xml:space="preserve">, fapt ce duce la pierderea finanțării disponibile pentru regiune, la fel ca și în cazul proiectelor reziliate. </w:t>
      </w:r>
      <w:r w:rsidR="00CA143B">
        <w:rPr>
          <w:rFonts w:asciiTheme="minorHAnsi" w:hAnsiTheme="minorHAnsi"/>
        </w:rPr>
        <w:t>Pe</w:t>
      </w:r>
      <w:r w:rsidR="006178AF">
        <w:rPr>
          <w:rFonts w:asciiTheme="minorHAnsi" w:hAnsiTheme="minorHAnsi"/>
        </w:rPr>
        <w:t xml:space="preserve"> de o parte este necesară </w:t>
      </w:r>
      <w:r w:rsidR="006178AF" w:rsidRPr="00CA143B">
        <w:rPr>
          <w:rFonts w:asciiTheme="minorHAnsi" w:hAnsiTheme="minorHAnsi"/>
          <w:b/>
        </w:rPr>
        <w:t>îmbunătățirea planificării proiectelor</w:t>
      </w:r>
      <w:r w:rsidR="00CA143B" w:rsidRPr="00CA143B">
        <w:rPr>
          <w:rFonts w:asciiTheme="minorHAnsi" w:hAnsiTheme="minorHAnsi"/>
          <w:b/>
        </w:rPr>
        <w:t xml:space="preserve"> și</w:t>
      </w:r>
      <w:r w:rsidR="006178AF" w:rsidRPr="00CA143B">
        <w:rPr>
          <w:rFonts w:asciiTheme="minorHAnsi" w:hAnsiTheme="minorHAnsi"/>
          <w:b/>
        </w:rPr>
        <w:t xml:space="preserve"> reducerea decalajelor </w:t>
      </w:r>
      <w:r w:rsidR="00CA143B" w:rsidRPr="00CA143B">
        <w:rPr>
          <w:rFonts w:asciiTheme="minorHAnsi" w:hAnsiTheme="minorHAnsi"/>
          <w:b/>
        </w:rPr>
        <w:t xml:space="preserve">și blocajelor </w:t>
      </w:r>
      <w:r w:rsidR="006178AF" w:rsidRPr="00CA143B">
        <w:rPr>
          <w:rFonts w:asciiTheme="minorHAnsi" w:hAnsiTheme="minorHAnsi"/>
          <w:b/>
        </w:rPr>
        <w:t>în implementare</w:t>
      </w:r>
      <w:r w:rsidR="00CA143B">
        <w:rPr>
          <w:rFonts w:asciiTheme="minorHAnsi" w:hAnsiTheme="minorHAnsi"/>
        </w:rPr>
        <w:t xml:space="preserve">, iar pe de altă parte pot fi revizuite </w:t>
      </w:r>
      <w:r w:rsidR="00CA143B" w:rsidRPr="00CA143B">
        <w:rPr>
          <w:rFonts w:asciiTheme="minorHAnsi" w:hAnsiTheme="minorHAnsi"/>
          <w:b/>
        </w:rPr>
        <w:t>procedurile de implementare</w:t>
      </w:r>
      <w:r w:rsidR="006178AF" w:rsidRPr="00CA143B">
        <w:rPr>
          <w:rFonts w:asciiTheme="minorHAnsi" w:hAnsiTheme="minorHAnsi"/>
          <w:b/>
        </w:rPr>
        <w:t xml:space="preserve"> care să permită utilizarea economiilor în cadrul aceluia</w:t>
      </w:r>
      <w:r w:rsidR="00CA143B" w:rsidRPr="00CA143B">
        <w:rPr>
          <w:rFonts w:asciiTheme="minorHAnsi" w:hAnsiTheme="minorHAnsi"/>
          <w:b/>
        </w:rPr>
        <w:t>ș</w:t>
      </w:r>
      <w:r w:rsidR="006178AF" w:rsidRPr="00CA143B">
        <w:rPr>
          <w:rFonts w:asciiTheme="minorHAnsi" w:hAnsiTheme="minorHAnsi"/>
          <w:b/>
        </w:rPr>
        <w:t>i proiect</w:t>
      </w:r>
      <w:r w:rsidR="006178AF">
        <w:rPr>
          <w:rFonts w:asciiTheme="minorHAnsi" w:hAnsiTheme="minorHAnsi"/>
        </w:rPr>
        <w:t xml:space="preserve"> de către beneficiar</w:t>
      </w:r>
      <w:r w:rsidR="00CA143B">
        <w:rPr>
          <w:rFonts w:asciiTheme="minorHAnsi" w:hAnsiTheme="minorHAnsi"/>
        </w:rPr>
        <w:t>.</w:t>
      </w:r>
    </w:p>
    <w:p w:rsidR="00A4118F" w:rsidRDefault="00AA49F1" w:rsidP="00A55795">
      <w:pPr>
        <w:spacing w:line="240" w:lineRule="auto"/>
        <w:jc w:val="both"/>
        <w:rPr>
          <w:rFonts w:asciiTheme="minorHAnsi" w:hAnsiTheme="minorHAnsi"/>
        </w:rPr>
      </w:pPr>
      <w:r>
        <w:rPr>
          <w:rFonts w:asciiTheme="minorHAnsi" w:hAnsiTheme="minorHAnsi"/>
        </w:rPr>
        <w:t>C</w:t>
      </w:r>
      <w:r w:rsidR="004F7E79">
        <w:rPr>
          <w:rFonts w:asciiTheme="minorHAnsi" w:hAnsiTheme="minorHAnsi"/>
        </w:rPr>
        <w:t>10</w:t>
      </w:r>
      <w:r>
        <w:rPr>
          <w:rFonts w:asciiTheme="minorHAnsi" w:hAnsiTheme="minorHAnsi"/>
        </w:rPr>
        <w:t xml:space="preserve">. </w:t>
      </w:r>
      <w:r w:rsidR="0034396C">
        <w:rPr>
          <w:rFonts w:asciiTheme="minorHAnsi" w:hAnsiTheme="minorHAnsi"/>
        </w:rPr>
        <w:t xml:space="preserve">Cu toate că POS CCE nu a urmărit satisfacerea unor nevoi de dezvoltare </w:t>
      </w:r>
      <w:r w:rsidR="008B1B68">
        <w:rPr>
          <w:rFonts w:asciiTheme="minorHAnsi" w:hAnsiTheme="minorHAnsi"/>
        </w:rPr>
        <w:t xml:space="preserve">a competitivității specifice regiunilor, </w:t>
      </w:r>
      <w:r w:rsidR="008B1B68" w:rsidRPr="006178AF">
        <w:rPr>
          <w:rFonts w:asciiTheme="minorHAnsi" w:hAnsiTheme="minorHAnsi"/>
          <w:b/>
        </w:rPr>
        <w:t xml:space="preserve">sprijinul </w:t>
      </w:r>
      <w:r w:rsidR="006178AF" w:rsidRPr="006178AF">
        <w:rPr>
          <w:rFonts w:asciiTheme="minorHAnsi" w:hAnsiTheme="minorHAnsi"/>
          <w:b/>
        </w:rPr>
        <w:t xml:space="preserve">prin proiectele finanțate prin POS CCE, </w:t>
      </w:r>
      <w:r w:rsidR="008B1B68" w:rsidRPr="006178AF">
        <w:rPr>
          <w:rFonts w:asciiTheme="minorHAnsi" w:hAnsiTheme="minorHAnsi"/>
          <w:b/>
        </w:rPr>
        <w:t>mai ales prin investițiile productive</w:t>
      </w:r>
      <w:r w:rsidR="006178AF">
        <w:rPr>
          <w:rFonts w:asciiTheme="minorHAnsi" w:hAnsiTheme="minorHAnsi"/>
          <w:b/>
        </w:rPr>
        <w:t>,</w:t>
      </w:r>
      <w:r w:rsidR="008B1B68" w:rsidRPr="006178AF">
        <w:rPr>
          <w:rFonts w:asciiTheme="minorHAnsi" w:hAnsiTheme="minorHAnsi"/>
          <w:b/>
        </w:rPr>
        <w:t xml:space="preserve"> contribuie la atingerea câtorva obiective regionale</w:t>
      </w:r>
      <w:r w:rsidR="008B1B68">
        <w:rPr>
          <w:rFonts w:asciiTheme="minorHAnsi" w:hAnsiTheme="minorHAnsi"/>
        </w:rPr>
        <w:t xml:space="preserve"> cum ar fi: </w:t>
      </w:r>
      <w:r w:rsidR="008B1B68">
        <w:rPr>
          <w:rFonts w:asciiTheme="minorHAnsi" w:hAnsiTheme="minorHAnsi" w:cstheme="minorHAnsi"/>
        </w:rPr>
        <w:t>”Concentrarea mai clară asupra IMM-urilor și investițiilor directe”</w:t>
      </w:r>
      <w:r w:rsidR="006A2EF3">
        <w:rPr>
          <w:rFonts w:asciiTheme="minorHAnsi" w:hAnsiTheme="minorHAnsi"/>
        </w:rPr>
        <w:t xml:space="preserve"> ș</w:t>
      </w:r>
      <w:r w:rsidR="008B1B68">
        <w:rPr>
          <w:rFonts w:asciiTheme="minorHAnsi" w:hAnsiTheme="minorHAnsi"/>
        </w:rPr>
        <w:t xml:space="preserve">i priorități sectoriale (construcțiile </w:t>
      </w:r>
      <w:r w:rsidR="006A2EF3">
        <w:rPr>
          <w:rFonts w:asciiTheme="minorHAnsi" w:hAnsiTheme="minorHAnsi"/>
        </w:rPr>
        <w:t xml:space="preserve">- </w:t>
      </w:r>
      <w:r w:rsidR="008B1B68">
        <w:rPr>
          <w:rFonts w:asciiTheme="minorHAnsi" w:hAnsiTheme="minorHAnsi"/>
        </w:rPr>
        <w:t>sectorul construcțiilor), activități bazate pe cunoaștere intensivă, cercetare și dezvoltare.</w:t>
      </w:r>
      <w:r w:rsidR="00CC401E">
        <w:rPr>
          <w:rFonts w:asciiTheme="minorHAnsi" w:hAnsiTheme="minorHAnsi"/>
        </w:rPr>
        <w:t xml:space="preserve"> Nu se poate identifica o contribuție semnificativ</w:t>
      </w:r>
      <w:r w:rsidR="006178AF">
        <w:rPr>
          <w:rFonts w:asciiTheme="minorHAnsi" w:hAnsiTheme="minorHAnsi"/>
        </w:rPr>
        <w:t>ă</w:t>
      </w:r>
      <w:r w:rsidR="00CC401E">
        <w:rPr>
          <w:rFonts w:asciiTheme="minorHAnsi" w:hAnsiTheme="minorHAnsi"/>
        </w:rPr>
        <w:t xml:space="preserve"> a programului pentru sprijinirea sectoarelor de specializare regională</w:t>
      </w:r>
      <w:r w:rsidR="00E050FE">
        <w:rPr>
          <w:rFonts w:asciiTheme="minorHAnsi" w:hAnsiTheme="minorHAnsi"/>
        </w:rPr>
        <w:t>,</w:t>
      </w:r>
      <w:r w:rsidR="00CC401E">
        <w:rPr>
          <w:rFonts w:asciiTheme="minorHAnsi" w:hAnsiTheme="minorHAnsi"/>
        </w:rPr>
        <w:t xml:space="preserve"> industria componentelor auto, TIC, industria textilă, industria agro-alimentară și turismul, ultimele două nefiind eligibile în program.</w:t>
      </w:r>
      <w:r w:rsidR="006178AF">
        <w:rPr>
          <w:rFonts w:asciiTheme="minorHAnsi" w:hAnsiTheme="minorHAnsi"/>
        </w:rPr>
        <w:t xml:space="preserve"> </w:t>
      </w:r>
      <w:r w:rsidR="006178AF" w:rsidRPr="002B2948">
        <w:rPr>
          <w:rFonts w:asciiTheme="minorHAnsi" w:hAnsiTheme="minorHAnsi"/>
        </w:rPr>
        <w:t>Cu toate că este</w:t>
      </w:r>
      <w:r w:rsidR="006178AF">
        <w:rPr>
          <w:rFonts w:asciiTheme="minorHAnsi" w:hAnsiTheme="minorHAnsi"/>
        </w:rPr>
        <w:t xml:space="preserve"> un program național de sprijinire a competitivității este necesară </w:t>
      </w:r>
      <w:r w:rsidR="006178AF" w:rsidRPr="006178AF">
        <w:rPr>
          <w:rFonts w:asciiTheme="minorHAnsi" w:hAnsiTheme="minorHAnsi"/>
          <w:b/>
        </w:rPr>
        <w:t>concentrarea pe un număr limitat de sectoare</w:t>
      </w:r>
      <w:r w:rsidR="006178AF">
        <w:rPr>
          <w:rFonts w:asciiTheme="minorHAnsi" w:hAnsiTheme="minorHAnsi"/>
        </w:rPr>
        <w:t xml:space="preserve"> și </w:t>
      </w:r>
      <w:r w:rsidR="00E050FE">
        <w:rPr>
          <w:rFonts w:asciiTheme="minorHAnsi" w:hAnsiTheme="minorHAnsi"/>
          <w:b/>
        </w:rPr>
        <w:t>includerea î</w:t>
      </w:r>
      <w:r w:rsidR="006178AF" w:rsidRPr="006178AF">
        <w:rPr>
          <w:rFonts w:asciiTheme="minorHAnsi" w:hAnsiTheme="minorHAnsi"/>
          <w:b/>
        </w:rPr>
        <w:t>n criteriile de selecție a priorităților regionale</w:t>
      </w:r>
      <w:r w:rsidR="006178AF">
        <w:rPr>
          <w:rFonts w:asciiTheme="minorHAnsi" w:hAnsiTheme="minorHAnsi"/>
        </w:rPr>
        <w:t xml:space="preserve"> corelate cu prioritățile naționale de sprijinire a competitivității.</w:t>
      </w:r>
    </w:p>
    <w:p w:rsidR="00BB325F" w:rsidRPr="001825A5" w:rsidRDefault="0002675E" w:rsidP="00A55795">
      <w:pPr>
        <w:spacing w:line="240" w:lineRule="auto"/>
        <w:jc w:val="both"/>
        <w:rPr>
          <w:rFonts w:asciiTheme="minorHAnsi" w:hAnsiTheme="minorHAnsi"/>
        </w:rPr>
      </w:pPr>
      <w:r>
        <w:rPr>
          <w:rFonts w:asciiTheme="minorHAnsi" w:hAnsiTheme="minorHAnsi"/>
        </w:rPr>
        <w:t>C1</w:t>
      </w:r>
      <w:r w:rsidR="004F7E79">
        <w:rPr>
          <w:rFonts w:asciiTheme="minorHAnsi" w:hAnsiTheme="minorHAnsi"/>
        </w:rPr>
        <w:t>1</w:t>
      </w:r>
      <w:r>
        <w:rPr>
          <w:rFonts w:asciiTheme="minorHAnsi" w:hAnsiTheme="minorHAnsi"/>
        </w:rPr>
        <w:t xml:space="preserve">. </w:t>
      </w:r>
      <w:r w:rsidR="00BB325F">
        <w:rPr>
          <w:rFonts w:asciiTheme="minorHAnsi" w:hAnsiTheme="minorHAnsi"/>
        </w:rPr>
        <w:t xml:space="preserve">Având în vedere limitările metodologice ale prezentului studiu o </w:t>
      </w:r>
      <w:r w:rsidR="00BB325F" w:rsidRPr="00BB325F">
        <w:rPr>
          <w:rFonts w:asciiTheme="minorHAnsi" w:hAnsiTheme="minorHAnsi"/>
          <w:b/>
        </w:rPr>
        <w:t>evaluare a tuturor măsurilor de sprijin pentru IMM</w:t>
      </w:r>
      <w:r w:rsidR="006A2EF3">
        <w:rPr>
          <w:rFonts w:asciiTheme="minorHAnsi" w:hAnsiTheme="minorHAnsi"/>
          <w:b/>
        </w:rPr>
        <w:t>-</w:t>
      </w:r>
      <w:r w:rsidR="00BB325F" w:rsidRPr="00BB325F">
        <w:rPr>
          <w:rFonts w:asciiTheme="minorHAnsi" w:hAnsiTheme="minorHAnsi"/>
          <w:b/>
        </w:rPr>
        <w:t>uri în Regiunea Vest</w:t>
      </w:r>
      <w:r w:rsidR="00BB325F">
        <w:rPr>
          <w:rFonts w:asciiTheme="minorHAnsi" w:hAnsiTheme="minorHAnsi"/>
        </w:rPr>
        <w:t xml:space="preserve"> este utilă pentru luarea deciziilor la nivel regional cu </w:t>
      </w:r>
      <w:r w:rsidR="006A2EF3">
        <w:rPr>
          <w:rFonts w:asciiTheme="minorHAnsi" w:hAnsiTheme="minorHAnsi"/>
        </w:rPr>
        <w:t>scopul de a îmbunătăţi accesul ș</w:t>
      </w:r>
      <w:r w:rsidR="00BB325F">
        <w:rPr>
          <w:rFonts w:asciiTheme="minorHAnsi" w:hAnsiTheme="minorHAnsi"/>
        </w:rPr>
        <w:t xml:space="preserve">i utilizarea finanțărilor disponibile la nivel regional și național. O astfel de evaluare poate </w:t>
      </w:r>
      <w:r w:rsidR="006A2EF3">
        <w:rPr>
          <w:rFonts w:asciiTheme="minorHAnsi" w:hAnsiTheme="minorHAnsi"/>
        </w:rPr>
        <w:t xml:space="preserve">fi </w:t>
      </w:r>
      <w:r w:rsidR="00BB325F">
        <w:rPr>
          <w:rFonts w:asciiTheme="minorHAnsi" w:hAnsiTheme="minorHAnsi"/>
        </w:rPr>
        <w:t>potrivi</w:t>
      </w:r>
      <w:r w:rsidR="006A2EF3">
        <w:rPr>
          <w:rFonts w:asciiTheme="minorHAnsi" w:hAnsiTheme="minorHAnsi"/>
        </w:rPr>
        <w:t xml:space="preserve">tă în anul 2017 </w:t>
      </w:r>
      <w:r w:rsidR="00BB325F">
        <w:rPr>
          <w:rFonts w:asciiTheme="minorHAnsi" w:hAnsiTheme="minorHAnsi"/>
        </w:rPr>
        <w:t>când pot fi surprinse efectele finanțării asup</w:t>
      </w:r>
      <w:r w:rsidR="006A2EF3">
        <w:rPr>
          <w:rFonts w:asciiTheme="minorHAnsi" w:hAnsiTheme="minorHAnsi"/>
        </w:rPr>
        <w:t>ra proiectelor finalizate la sfâ</w:t>
      </w:r>
      <w:r w:rsidR="00BB325F">
        <w:rPr>
          <w:rFonts w:asciiTheme="minorHAnsi" w:hAnsiTheme="minorHAnsi"/>
        </w:rPr>
        <w:t xml:space="preserve">rșitul anului 2015. </w:t>
      </w:r>
      <w:r w:rsidR="00BB325F" w:rsidRPr="00BB325F">
        <w:rPr>
          <w:rFonts w:asciiTheme="minorHAnsi" w:hAnsiTheme="minorHAnsi"/>
          <w:b/>
        </w:rPr>
        <w:t>O revizuire a bazelor de date de monitorizare</w:t>
      </w:r>
      <w:r w:rsidR="00BB325F">
        <w:rPr>
          <w:rFonts w:asciiTheme="minorHAnsi" w:hAnsiTheme="minorHAnsi"/>
        </w:rPr>
        <w:t xml:space="preserve"> est</w:t>
      </w:r>
      <w:r w:rsidR="00734516">
        <w:rPr>
          <w:rFonts w:asciiTheme="minorHAnsi" w:hAnsiTheme="minorHAnsi"/>
        </w:rPr>
        <w:t xml:space="preserve">e necesară pentru ca acestea să </w:t>
      </w:r>
      <w:r w:rsidR="00BB325F">
        <w:rPr>
          <w:rFonts w:asciiTheme="minorHAnsi" w:hAnsiTheme="minorHAnsi"/>
        </w:rPr>
        <w:t>asigure evalua</w:t>
      </w:r>
      <w:r w:rsidR="006A2EF3">
        <w:rPr>
          <w:rFonts w:asciiTheme="minorHAnsi" w:hAnsiTheme="minorHAnsi"/>
        </w:rPr>
        <w:t>torilor informațiile actualizate</w:t>
      </w:r>
      <w:r w:rsidR="00BB325F">
        <w:rPr>
          <w:rFonts w:asciiTheme="minorHAnsi" w:hAnsiTheme="minorHAnsi"/>
        </w:rPr>
        <w:t xml:space="preserve"> și în format </w:t>
      </w:r>
      <w:r w:rsidR="00734516">
        <w:rPr>
          <w:rFonts w:asciiTheme="minorHAnsi" w:hAnsiTheme="minorHAnsi"/>
        </w:rPr>
        <w:t xml:space="preserve">adecvat cum </w:t>
      </w:r>
      <w:r w:rsidR="00734516">
        <w:rPr>
          <w:rFonts w:asciiTheme="minorHAnsi" w:hAnsiTheme="minorHAnsi"/>
        </w:rPr>
        <w:lastRenderedPageBreak/>
        <w:t xml:space="preserve">ar fi: </w:t>
      </w:r>
      <w:r w:rsidR="00BB325F">
        <w:rPr>
          <w:rFonts w:asciiTheme="minorHAnsi" w:hAnsiTheme="minorHAnsi"/>
        </w:rPr>
        <w:t>sec</w:t>
      </w:r>
      <w:r w:rsidR="00734516">
        <w:rPr>
          <w:rFonts w:asciiTheme="minorHAnsi" w:hAnsiTheme="minorHAnsi"/>
        </w:rPr>
        <w:t>torul investiției cu diviziuni ș</w:t>
      </w:r>
      <w:r w:rsidR="00BB325F">
        <w:rPr>
          <w:rFonts w:asciiTheme="minorHAnsi" w:hAnsiTheme="minorHAnsi"/>
        </w:rPr>
        <w:t>i subdiviziuni ale activi</w:t>
      </w:r>
      <w:r w:rsidR="00734516">
        <w:rPr>
          <w:rFonts w:asciiTheme="minorHAnsi" w:hAnsiTheme="minorHAnsi"/>
        </w:rPr>
        <w:t>tăților, date privind performanța economică la începutul și sfâ</w:t>
      </w:r>
      <w:r w:rsidR="00BB325F">
        <w:rPr>
          <w:rFonts w:asciiTheme="minorHAnsi" w:hAnsiTheme="minorHAnsi"/>
        </w:rPr>
        <w:t>rșitul programului, inclusiv date specifice evaluărilor contrafactuale.</w:t>
      </w:r>
    </w:p>
    <w:p w:rsidR="00BB325F" w:rsidRPr="001825A5" w:rsidRDefault="00BB325F" w:rsidP="00A55795">
      <w:pPr>
        <w:spacing w:line="240" w:lineRule="auto"/>
        <w:jc w:val="both"/>
        <w:rPr>
          <w:rFonts w:asciiTheme="minorHAnsi" w:hAnsiTheme="minorHAnsi"/>
        </w:rPr>
      </w:pPr>
    </w:p>
    <w:sectPr w:rsidR="00BB325F" w:rsidRPr="001825A5" w:rsidSect="008F6B8F">
      <w:footerReference w:type="default" r:id="rId102"/>
      <w:footerReference w:type="first" r:id="rId103"/>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1F" w:rsidRDefault="007C351F" w:rsidP="00293D28">
      <w:pPr>
        <w:spacing w:after="0" w:line="240" w:lineRule="auto"/>
      </w:pPr>
      <w:r>
        <w:separator/>
      </w:r>
    </w:p>
  </w:endnote>
  <w:endnote w:type="continuationSeparator" w:id="0">
    <w:p w:rsidR="007C351F" w:rsidRDefault="007C351F" w:rsidP="0029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47650"/>
      <w:docPartObj>
        <w:docPartGallery w:val="Page Numbers (Bottom of Page)"/>
        <w:docPartUnique/>
      </w:docPartObj>
    </w:sdtPr>
    <w:sdtEndPr>
      <w:rPr>
        <w:noProof/>
      </w:rPr>
    </w:sdtEndPr>
    <w:sdtContent>
      <w:p w:rsidR="00054764" w:rsidRPr="006C0D11" w:rsidRDefault="00054764" w:rsidP="009B19CA">
        <w:pPr>
          <w:pStyle w:val="Footer"/>
          <w:pBdr>
            <w:top w:val="single" w:sz="4" w:space="1" w:color="auto"/>
          </w:pBdr>
          <w:spacing w:after="0" w:line="240" w:lineRule="auto"/>
          <w:jc w:val="center"/>
          <w:rPr>
            <w:sz w:val="20"/>
            <w:szCs w:val="20"/>
          </w:rPr>
        </w:pPr>
        <w:r w:rsidRPr="006C0D11">
          <w:rPr>
            <w:sz w:val="20"/>
            <w:szCs w:val="20"/>
          </w:rPr>
          <w:t>Investiții pentru viitorul dumneavoastră!</w:t>
        </w:r>
      </w:p>
      <w:p w:rsidR="00054764" w:rsidRDefault="00054764" w:rsidP="009B19CA">
        <w:pPr>
          <w:pStyle w:val="Footer"/>
          <w:ind w:right="360"/>
          <w:jc w:val="right"/>
        </w:pPr>
        <w:r>
          <w:fldChar w:fldCharType="begin"/>
        </w:r>
        <w:r>
          <w:instrText xml:space="preserve"> PAGE   \* MERGEFORMAT </w:instrText>
        </w:r>
        <w:r>
          <w:fldChar w:fldCharType="separate"/>
        </w:r>
        <w:r w:rsidR="00E57FD9">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4" w:rsidRPr="006C0D11" w:rsidRDefault="00054764" w:rsidP="009B19CA">
    <w:pPr>
      <w:pStyle w:val="Footer"/>
      <w:pBdr>
        <w:top w:val="single" w:sz="4" w:space="1" w:color="auto"/>
      </w:pBdr>
      <w:spacing w:after="0" w:line="240" w:lineRule="auto"/>
      <w:jc w:val="center"/>
      <w:rPr>
        <w:sz w:val="20"/>
        <w:szCs w:val="20"/>
      </w:rPr>
    </w:pPr>
    <w:r w:rsidRPr="006C0D11">
      <w:rPr>
        <w:sz w:val="20"/>
        <w:szCs w:val="20"/>
      </w:rPr>
      <w:t>Investiții pentru viitorul dumneavoastră!</w:t>
    </w:r>
  </w:p>
  <w:p w:rsidR="00054764" w:rsidRDefault="00054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4" w:rsidRPr="006C0D11" w:rsidRDefault="00054764" w:rsidP="008F6B8F">
    <w:pPr>
      <w:pStyle w:val="Footer"/>
      <w:pBdr>
        <w:top w:val="single" w:sz="4" w:space="1" w:color="auto"/>
      </w:pBdr>
      <w:spacing w:after="0" w:line="240" w:lineRule="auto"/>
      <w:jc w:val="center"/>
      <w:rPr>
        <w:sz w:val="20"/>
        <w:szCs w:val="20"/>
      </w:rPr>
    </w:pPr>
    <w:r w:rsidRPr="006C0D11">
      <w:rPr>
        <w:sz w:val="20"/>
        <w:szCs w:val="20"/>
      </w:rPr>
      <w:t>Investiții pentru viitorul dumneavoastră!</w:t>
    </w:r>
  </w:p>
  <w:p w:rsidR="00054764" w:rsidRPr="006F21CF" w:rsidRDefault="00054764" w:rsidP="00421772">
    <w:pPr>
      <w:pStyle w:val="Footer"/>
      <w:spacing w:after="0"/>
      <w:ind w:right="357"/>
      <w:jc w:val="right"/>
      <w:rPr>
        <w:rFonts w:ascii="Arial" w:hAnsi="Arial"/>
        <w:i/>
        <w:sz w:val="16"/>
        <w:szCs w:val="16"/>
        <w:lang w:val="it-IT"/>
      </w:rPr>
    </w:pPr>
    <w:r>
      <w:rPr>
        <w:rFonts w:ascii="Arial" w:hAnsi="Arial"/>
        <w:i/>
        <w:sz w:val="16"/>
        <w:szCs w:val="16"/>
        <w:lang w:val="it-IT"/>
      </w:rPr>
      <w:t xml:space="preserve">   </w:t>
    </w:r>
    <w:r>
      <w:fldChar w:fldCharType="begin"/>
    </w:r>
    <w:r>
      <w:instrText xml:space="preserve"> PAGE   \* MERGEFORMAT </w:instrText>
    </w:r>
    <w:r>
      <w:fldChar w:fldCharType="separate"/>
    </w:r>
    <w:r w:rsidR="00E57FD9">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37393"/>
      <w:docPartObj>
        <w:docPartGallery w:val="Page Numbers (Bottom of Page)"/>
        <w:docPartUnique/>
      </w:docPartObj>
    </w:sdtPr>
    <w:sdtEndPr>
      <w:rPr>
        <w:noProof/>
      </w:rPr>
    </w:sdtEndPr>
    <w:sdtContent>
      <w:p w:rsidR="00054764" w:rsidRPr="006C0D11" w:rsidRDefault="00054764" w:rsidP="008F6B8F">
        <w:pPr>
          <w:pStyle w:val="Footer"/>
          <w:pBdr>
            <w:top w:val="single" w:sz="4" w:space="1" w:color="auto"/>
          </w:pBdr>
          <w:spacing w:after="0" w:line="240" w:lineRule="auto"/>
          <w:jc w:val="center"/>
          <w:rPr>
            <w:sz w:val="20"/>
            <w:szCs w:val="20"/>
          </w:rPr>
        </w:pPr>
        <w:r w:rsidRPr="006C0D11">
          <w:rPr>
            <w:sz w:val="20"/>
            <w:szCs w:val="20"/>
          </w:rPr>
          <w:t>Investiții pentru viitorul dumneavoastră!</w:t>
        </w:r>
      </w:p>
      <w:p w:rsidR="00054764" w:rsidRDefault="00054764" w:rsidP="008F6B8F">
        <w:pPr>
          <w:pStyle w:val="Footer"/>
          <w:ind w:right="360"/>
          <w:jc w:val="right"/>
        </w:pPr>
        <w:r>
          <w:fldChar w:fldCharType="begin"/>
        </w:r>
        <w:r>
          <w:instrText xml:space="preserve"> PAGE   \* MERGEFORMAT </w:instrText>
        </w:r>
        <w:r>
          <w:fldChar w:fldCharType="separate"/>
        </w:r>
        <w:r w:rsidR="00E57FD9">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1F" w:rsidRDefault="007C351F" w:rsidP="00293D28">
      <w:pPr>
        <w:spacing w:after="0" w:line="240" w:lineRule="auto"/>
      </w:pPr>
      <w:r>
        <w:separator/>
      </w:r>
    </w:p>
  </w:footnote>
  <w:footnote w:type="continuationSeparator" w:id="0">
    <w:p w:rsidR="007C351F" w:rsidRDefault="007C351F" w:rsidP="00293D28">
      <w:pPr>
        <w:spacing w:after="0" w:line="240" w:lineRule="auto"/>
      </w:pPr>
      <w:r>
        <w:continuationSeparator/>
      </w:r>
    </w:p>
  </w:footnote>
  <w:footnote w:id="1">
    <w:p w:rsidR="00054764" w:rsidRDefault="00054764">
      <w:pPr>
        <w:pStyle w:val="FootnoteText"/>
      </w:pPr>
      <w:r>
        <w:rPr>
          <w:rStyle w:val="FootnoteReference"/>
        </w:rPr>
        <w:footnoteRef/>
      </w:r>
      <w:r>
        <w:t xml:space="preserve"> Documentul cadru de implementare, ghidurile apelurilor de proiecte</w:t>
      </w:r>
    </w:p>
  </w:footnote>
  <w:footnote w:id="2">
    <w:p w:rsidR="00054764" w:rsidRDefault="00054764">
      <w:pPr>
        <w:pStyle w:val="FootnoteText"/>
      </w:pPr>
      <w:r>
        <w:rPr>
          <w:rStyle w:val="FootnoteReference"/>
        </w:rPr>
        <w:footnoteRef/>
      </w:r>
      <w:r>
        <w:t xml:space="preserve"> Conform informațiilor furnizate de ADR Vest.</w:t>
      </w:r>
    </w:p>
  </w:footnote>
  <w:footnote w:id="3">
    <w:p w:rsidR="00054764" w:rsidRDefault="00054764" w:rsidP="00D70BE0">
      <w:pPr>
        <w:pStyle w:val="FootnoteText"/>
        <w:jc w:val="both"/>
      </w:pPr>
      <w:r>
        <w:rPr>
          <w:rStyle w:val="FootnoteReference"/>
        </w:rPr>
        <w:footnoteRef/>
      </w:r>
      <w:r>
        <w:t xml:space="preserve"> Codul CAEN al fiecărui beneficiar a fost identificat din baza de date a Ministerului Finanțelor Publice din România pe baza Codului Unic de Identificare - </w:t>
      </w:r>
      <w:hyperlink r:id="rId1" w:history="1">
        <w:r w:rsidRPr="003E4573">
          <w:rPr>
            <w:rStyle w:val="Hyperlink"/>
          </w:rPr>
          <w:t>www.mfinante.gov.ro</w:t>
        </w:r>
      </w:hyperlink>
      <w:r>
        <w:t xml:space="preserve"> </w:t>
      </w:r>
    </w:p>
  </w:footnote>
  <w:footnote w:id="4">
    <w:p w:rsidR="00054764" w:rsidRPr="00F43B5A" w:rsidRDefault="00054764">
      <w:pPr>
        <w:pStyle w:val="FootnoteText"/>
        <w:rPr>
          <w:sz w:val="16"/>
          <w:szCs w:val="16"/>
        </w:rPr>
      </w:pPr>
      <w:r>
        <w:rPr>
          <w:rStyle w:val="FootnoteReference"/>
        </w:rPr>
        <w:footnoteRef/>
      </w:r>
      <w:r>
        <w:t xml:space="preserve"> </w:t>
      </w:r>
      <w:r w:rsidRPr="00F43B5A">
        <w:rPr>
          <w:sz w:val="16"/>
          <w:szCs w:val="16"/>
        </w:rPr>
        <w:t xml:space="preserve">Microîntreprinderile nu sunt eligibile pentru finanțarea prin operațiunea 1.1.1. însă cele trei întreprinderi ale căror indicatori le clasifică inițial ca microîntreprinderi au legături cu întreprinderi mici sau mijlocii schimbându-le încadrarea fiind eligibile datorită acestor legături. </w:t>
      </w:r>
    </w:p>
  </w:footnote>
  <w:footnote w:id="5">
    <w:p w:rsidR="00054764" w:rsidRDefault="00054764">
      <w:pPr>
        <w:pStyle w:val="FootnoteText"/>
      </w:pPr>
      <w:r>
        <w:rPr>
          <w:rStyle w:val="FootnoteReference"/>
        </w:rPr>
        <w:footnoteRef/>
      </w:r>
      <w:hyperlink r:id="rId2" w:history="1">
        <w:r w:rsidRPr="00E127E1">
          <w:rPr>
            <w:rStyle w:val="Hyperlink"/>
          </w:rPr>
          <w:t>http://ec.europa.eu/regional_policy/sources/docgener/evaluation/pdf/eval2007/job_creation/ro_task1_2013_job_creation.pdf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jc w:val="center"/>
      <w:tblBorders>
        <w:bottom w:val="single" w:sz="4" w:space="0" w:color="auto"/>
      </w:tblBorders>
      <w:tblLayout w:type="fixed"/>
      <w:tblLook w:val="01E0" w:firstRow="1" w:lastRow="1" w:firstColumn="1" w:lastColumn="1" w:noHBand="0" w:noVBand="0"/>
    </w:tblPr>
    <w:tblGrid>
      <w:gridCol w:w="2127"/>
      <w:gridCol w:w="1861"/>
      <w:gridCol w:w="3667"/>
      <w:gridCol w:w="1701"/>
      <w:gridCol w:w="236"/>
    </w:tblGrid>
    <w:tr w:rsidR="00054764" w:rsidTr="009B19CA">
      <w:trPr>
        <w:trHeight w:val="2127"/>
        <w:jc w:val="center"/>
      </w:trPr>
      <w:tc>
        <w:tcPr>
          <w:tcW w:w="2127" w:type="dxa"/>
          <w:vAlign w:val="center"/>
        </w:tcPr>
        <w:p w:rsidR="00054764" w:rsidRDefault="00054764" w:rsidP="009B19CA">
          <w:pPr>
            <w:jc w:val="center"/>
            <w:rPr>
              <w:rFonts w:ascii="Trebuchet MS" w:hAnsi="Trebuchet MS"/>
              <w:b/>
              <w:color w:val="0000FF"/>
              <w:lang w:val="pt-PT"/>
            </w:rPr>
          </w:pPr>
          <w:r>
            <w:rPr>
              <w:rFonts w:ascii="Trebuchet MS" w:hAnsi="Trebuchet MS"/>
              <w:b/>
              <w:noProof/>
              <w:color w:val="0000FF"/>
              <w:sz w:val="16"/>
              <w:szCs w:val="16"/>
              <w:lang w:val="en-US"/>
            </w:rPr>
            <w:drawing>
              <wp:inline distT="0" distB="0" distL="0" distR="0" wp14:anchorId="5E69B9DC" wp14:editId="190C13A7">
                <wp:extent cx="1104900" cy="904875"/>
                <wp:effectExtent l="0" t="0" r="0" b="9525"/>
                <wp:docPr id="35" name="Picture 35" descr="logo UE - MI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E - MI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1861" w:type="dxa"/>
          <w:vAlign w:val="center"/>
        </w:tcPr>
        <w:p w:rsidR="00054764" w:rsidRPr="004A5EE0" w:rsidRDefault="00054764" w:rsidP="009B19CA">
          <w:pPr>
            <w:ind w:right="-108"/>
            <w:jc w:val="center"/>
            <w:rPr>
              <w:rFonts w:ascii="Trebuchet MS" w:hAnsi="Trebuchet MS"/>
              <w:b/>
              <w:color w:val="0000FF"/>
              <w:sz w:val="18"/>
              <w:szCs w:val="18"/>
            </w:rPr>
          </w:pPr>
          <w:r>
            <w:rPr>
              <w:rFonts w:ascii="Trebuchet MS" w:hAnsi="Trebuchet MS"/>
              <w:b/>
              <w:noProof/>
              <w:color w:val="0000FF"/>
              <w:sz w:val="18"/>
              <w:szCs w:val="18"/>
              <w:lang w:val="en-US"/>
            </w:rPr>
            <w:drawing>
              <wp:inline distT="0" distB="0" distL="0" distR="0" wp14:anchorId="7F5AA244" wp14:editId="530FF82C">
                <wp:extent cx="1143000" cy="981075"/>
                <wp:effectExtent l="0" t="0" r="0" b="9525"/>
                <wp:docPr id="40" name="Picture 40" descr="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Guvernul Roman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3667" w:type="dxa"/>
        </w:tcPr>
        <w:p w:rsidR="00054764" w:rsidRPr="00707BD9" w:rsidRDefault="00054764" w:rsidP="009B19CA">
          <w:pPr>
            <w:jc w:val="center"/>
            <w:rPr>
              <w:rFonts w:ascii="Trebuchet MS" w:hAnsi="Trebuchet MS"/>
              <w:sz w:val="12"/>
              <w:szCs w:val="12"/>
            </w:rPr>
          </w:pPr>
        </w:p>
        <w:p w:rsidR="00054764" w:rsidRDefault="00054764" w:rsidP="009B19CA">
          <w:pPr>
            <w:jc w:val="center"/>
            <w:rPr>
              <w:rFonts w:ascii="Trebuchet MS" w:hAnsi="Trebuchet MS"/>
            </w:rPr>
          </w:pPr>
          <w:r>
            <w:rPr>
              <w:rFonts w:ascii="Trebuchet MS" w:hAnsi="Trebuchet MS"/>
              <w:noProof/>
              <w:sz w:val="16"/>
              <w:szCs w:val="16"/>
              <w:lang w:val="en-US"/>
            </w:rPr>
            <w:drawing>
              <wp:inline distT="0" distB="0" distL="0" distR="0" wp14:anchorId="26B0985D" wp14:editId="5FD1DC3C">
                <wp:extent cx="676275" cy="647700"/>
                <wp:effectExtent l="0" t="0" r="9525" b="0"/>
                <wp:docPr id="42" name="Picture 42" descr="sigla_adr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la_adr ve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r>
            <w:rPr>
              <w:rFonts w:ascii="Trebuchet MS" w:hAnsi="Trebuchet MS"/>
              <w:sz w:val="16"/>
              <w:szCs w:val="16"/>
            </w:rPr>
            <w:t xml:space="preserve">                                                            </w:t>
          </w:r>
          <w:r w:rsidRPr="00DF4650">
            <w:rPr>
              <w:rFonts w:ascii="Trebuchet MS" w:hAnsi="Trebuchet MS"/>
              <w:b/>
              <w:noProof/>
              <w:color w:val="0000FF"/>
              <w:sz w:val="16"/>
              <w:szCs w:val="16"/>
            </w:rPr>
            <w:t>Agenţia pentru Dezvoltare Regională Vest</w:t>
          </w:r>
        </w:p>
        <w:p w:rsidR="00054764" w:rsidRPr="00F85102" w:rsidRDefault="00054764" w:rsidP="009B19CA">
          <w:pPr>
            <w:jc w:val="center"/>
            <w:rPr>
              <w:rFonts w:ascii="Trebuchet MS" w:hAnsi="Trebuchet MS"/>
              <w:sz w:val="2"/>
              <w:szCs w:val="2"/>
            </w:rPr>
          </w:pPr>
        </w:p>
      </w:tc>
      <w:tc>
        <w:tcPr>
          <w:tcW w:w="1701" w:type="dxa"/>
        </w:tcPr>
        <w:p w:rsidR="00054764" w:rsidRPr="00707BD9" w:rsidRDefault="00054764" w:rsidP="009B19CA">
          <w:pPr>
            <w:jc w:val="center"/>
            <w:rPr>
              <w:rFonts w:ascii="Trebuchet MS" w:hAnsi="Trebuchet MS"/>
              <w:sz w:val="12"/>
              <w:szCs w:val="12"/>
            </w:rPr>
          </w:pPr>
        </w:p>
        <w:p w:rsidR="00054764" w:rsidRPr="00417693" w:rsidRDefault="00054764" w:rsidP="009B19CA">
          <w:pPr>
            <w:jc w:val="center"/>
            <w:rPr>
              <w:rFonts w:ascii="Trebuchet MS" w:hAnsi="Trebuchet MS"/>
            </w:rPr>
          </w:pPr>
          <w:r>
            <w:rPr>
              <w:rFonts w:ascii="Trebuchet MS" w:hAnsi="Trebuchet MS"/>
              <w:noProof/>
              <w:lang w:val="en-US"/>
            </w:rPr>
            <w:drawing>
              <wp:inline distT="0" distB="0" distL="0" distR="0" wp14:anchorId="10FAC955" wp14:editId="000A8C10">
                <wp:extent cx="952500" cy="838200"/>
                <wp:effectExtent l="0" t="0" r="0" b="0"/>
                <wp:docPr id="43" name="Picture 43" descr="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la Instrumente Struct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c>
        <w:tcPr>
          <w:tcW w:w="236" w:type="dxa"/>
          <w:vAlign w:val="center"/>
        </w:tcPr>
        <w:p w:rsidR="00054764" w:rsidRPr="0051500E" w:rsidRDefault="00054764" w:rsidP="009B19CA">
          <w:pPr>
            <w:jc w:val="center"/>
            <w:rPr>
              <w:rFonts w:ascii="Trebuchet MS" w:hAnsi="Trebuchet MS"/>
              <w:b/>
              <w:color w:val="0000FF"/>
              <w:sz w:val="16"/>
              <w:szCs w:val="16"/>
              <w:lang w:val="it-IT"/>
            </w:rPr>
          </w:pPr>
        </w:p>
      </w:tc>
    </w:tr>
  </w:tbl>
  <w:p w:rsidR="00054764" w:rsidRDefault="00054764" w:rsidP="002F7735">
    <w:pPr>
      <w:pStyle w:val="Header"/>
      <w:tabs>
        <w:tab w:val="clear" w:pos="4513"/>
        <w:tab w:val="clear" w:pos="9026"/>
        <w:tab w:val="left" w:pos="29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jc w:val="center"/>
      <w:tblBorders>
        <w:bottom w:val="single" w:sz="4" w:space="0" w:color="auto"/>
      </w:tblBorders>
      <w:tblLayout w:type="fixed"/>
      <w:tblLook w:val="01E0" w:firstRow="1" w:lastRow="1" w:firstColumn="1" w:lastColumn="1" w:noHBand="0" w:noVBand="0"/>
    </w:tblPr>
    <w:tblGrid>
      <w:gridCol w:w="2127"/>
      <w:gridCol w:w="1861"/>
      <w:gridCol w:w="3667"/>
      <w:gridCol w:w="1701"/>
      <w:gridCol w:w="236"/>
    </w:tblGrid>
    <w:tr w:rsidR="00054764" w:rsidTr="009B19CA">
      <w:trPr>
        <w:trHeight w:val="2127"/>
        <w:jc w:val="center"/>
      </w:trPr>
      <w:tc>
        <w:tcPr>
          <w:tcW w:w="2127" w:type="dxa"/>
          <w:vAlign w:val="center"/>
        </w:tcPr>
        <w:p w:rsidR="00054764" w:rsidRDefault="00054764" w:rsidP="009B19CA">
          <w:pPr>
            <w:jc w:val="center"/>
            <w:rPr>
              <w:rFonts w:ascii="Trebuchet MS" w:hAnsi="Trebuchet MS"/>
              <w:b/>
              <w:color w:val="0000FF"/>
              <w:lang w:val="pt-PT"/>
            </w:rPr>
          </w:pPr>
          <w:r>
            <w:rPr>
              <w:rFonts w:ascii="Trebuchet MS" w:hAnsi="Trebuchet MS"/>
              <w:b/>
              <w:noProof/>
              <w:color w:val="0000FF"/>
              <w:sz w:val="16"/>
              <w:szCs w:val="16"/>
              <w:lang w:val="en-US"/>
            </w:rPr>
            <w:drawing>
              <wp:inline distT="0" distB="0" distL="0" distR="0" wp14:anchorId="44CFBC3F" wp14:editId="70758D6F">
                <wp:extent cx="1104900" cy="904875"/>
                <wp:effectExtent l="0" t="0" r="0" b="9525"/>
                <wp:docPr id="34" name="Picture 34" descr="logo UE - MI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UE - MI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1861" w:type="dxa"/>
          <w:vAlign w:val="center"/>
        </w:tcPr>
        <w:p w:rsidR="00054764" w:rsidRPr="004A5EE0" w:rsidRDefault="00054764" w:rsidP="009B19CA">
          <w:pPr>
            <w:ind w:right="-108"/>
            <w:jc w:val="center"/>
            <w:rPr>
              <w:rFonts w:ascii="Trebuchet MS" w:hAnsi="Trebuchet MS"/>
              <w:b/>
              <w:color w:val="0000FF"/>
              <w:sz w:val="18"/>
              <w:szCs w:val="18"/>
            </w:rPr>
          </w:pPr>
          <w:r>
            <w:rPr>
              <w:rFonts w:ascii="Trebuchet MS" w:hAnsi="Trebuchet MS"/>
              <w:b/>
              <w:noProof/>
              <w:color w:val="0000FF"/>
              <w:sz w:val="18"/>
              <w:szCs w:val="18"/>
              <w:lang w:val="en-US"/>
            </w:rPr>
            <w:drawing>
              <wp:inline distT="0" distB="0" distL="0" distR="0" wp14:anchorId="68BFBF47" wp14:editId="1F19EC79">
                <wp:extent cx="1143000" cy="981075"/>
                <wp:effectExtent l="0" t="0" r="0" b="9525"/>
                <wp:docPr id="33" name="Picture 33" descr="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 Guvernul Roman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3667" w:type="dxa"/>
        </w:tcPr>
        <w:p w:rsidR="00054764" w:rsidRPr="00707BD9" w:rsidRDefault="00054764" w:rsidP="009B19CA">
          <w:pPr>
            <w:jc w:val="center"/>
            <w:rPr>
              <w:rFonts w:ascii="Trebuchet MS" w:hAnsi="Trebuchet MS"/>
              <w:sz w:val="12"/>
              <w:szCs w:val="12"/>
            </w:rPr>
          </w:pPr>
        </w:p>
        <w:p w:rsidR="00054764" w:rsidRDefault="00054764" w:rsidP="009B19CA">
          <w:pPr>
            <w:jc w:val="center"/>
            <w:rPr>
              <w:rFonts w:ascii="Trebuchet MS" w:hAnsi="Trebuchet MS"/>
            </w:rPr>
          </w:pPr>
          <w:r>
            <w:rPr>
              <w:rFonts w:ascii="Trebuchet MS" w:hAnsi="Trebuchet MS"/>
              <w:noProof/>
              <w:sz w:val="16"/>
              <w:szCs w:val="16"/>
              <w:lang w:val="en-US"/>
            </w:rPr>
            <w:drawing>
              <wp:inline distT="0" distB="0" distL="0" distR="0" wp14:anchorId="4091A417" wp14:editId="2E50E0CC">
                <wp:extent cx="676275" cy="647700"/>
                <wp:effectExtent l="0" t="0" r="9525" b="0"/>
                <wp:docPr id="27" name="Picture 27" descr="sigla_adr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la_adr ve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r>
            <w:rPr>
              <w:rFonts w:ascii="Trebuchet MS" w:hAnsi="Trebuchet MS"/>
              <w:sz w:val="16"/>
              <w:szCs w:val="16"/>
            </w:rPr>
            <w:t xml:space="preserve">                                                            </w:t>
          </w:r>
          <w:r w:rsidRPr="00DF4650">
            <w:rPr>
              <w:rFonts w:ascii="Trebuchet MS" w:hAnsi="Trebuchet MS"/>
              <w:b/>
              <w:noProof/>
              <w:color w:val="0000FF"/>
              <w:sz w:val="16"/>
              <w:szCs w:val="16"/>
            </w:rPr>
            <w:t>Agenţia pentru Dezvoltare Regională Vest</w:t>
          </w:r>
        </w:p>
        <w:p w:rsidR="00054764" w:rsidRPr="00F85102" w:rsidRDefault="00054764" w:rsidP="009B19CA">
          <w:pPr>
            <w:jc w:val="center"/>
            <w:rPr>
              <w:rFonts w:ascii="Trebuchet MS" w:hAnsi="Trebuchet MS"/>
              <w:sz w:val="2"/>
              <w:szCs w:val="2"/>
            </w:rPr>
          </w:pPr>
        </w:p>
      </w:tc>
      <w:tc>
        <w:tcPr>
          <w:tcW w:w="1701" w:type="dxa"/>
        </w:tcPr>
        <w:p w:rsidR="00054764" w:rsidRPr="00707BD9" w:rsidRDefault="00054764" w:rsidP="009B19CA">
          <w:pPr>
            <w:jc w:val="center"/>
            <w:rPr>
              <w:rFonts w:ascii="Trebuchet MS" w:hAnsi="Trebuchet MS"/>
              <w:sz w:val="12"/>
              <w:szCs w:val="12"/>
            </w:rPr>
          </w:pPr>
        </w:p>
        <w:p w:rsidR="00054764" w:rsidRPr="00417693" w:rsidRDefault="00054764" w:rsidP="009B19CA">
          <w:pPr>
            <w:jc w:val="center"/>
            <w:rPr>
              <w:rFonts w:ascii="Trebuchet MS" w:hAnsi="Trebuchet MS"/>
            </w:rPr>
          </w:pPr>
          <w:r>
            <w:rPr>
              <w:rFonts w:ascii="Trebuchet MS" w:hAnsi="Trebuchet MS"/>
              <w:noProof/>
              <w:lang w:val="en-US"/>
            </w:rPr>
            <w:drawing>
              <wp:inline distT="0" distB="0" distL="0" distR="0" wp14:anchorId="6FCCAECC" wp14:editId="1A5ACD42">
                <wp:extent cx="952500" cy="838200"/>
                <wp:effectExtent l="0" t="0" r="0" b="0"/>
                <wp:docPr id="15" name="Picture 15" descr="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la Instrumente Struct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c>
        <w:tcPr>
          <w:tcW w:w="236" w:type="dxa"/>
          <w:vAlign w:val="center"/>
        </w:tcPr>
        <w:p w:rsidR="00054764" w:rsidRPr="0051500E" w:rsidRDefault="00054764" w:rsidP="009B19CA">
          <w:pPr>
            <w:jc w:val="center"/>
            <w:rPr>
              <w:rFonts w:ascii="Trebuchet MS" w:hAnsi="Trebuchet MS"/>
              <w:b/>
              <w:color w:val="0000FF"/>
              <w:sz w:val="16"/>
              <w:szCs w:val="16"/>
              <w:lang w:val="it-IT"/>
            </w:rPr>
          </w:pPr>
        </w:p>
      </w:tc>
    </w:tr>
  </w:tbl>
  <w:p w:rsidR="00054764" w:rsidRDefault="0005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208CE24A"/>
    <w:name w:val="WW8Num39"/>
    <w:lvl w:ilvl="0">
      <w:start w:val="1"/>
      <w:numFmt w:val="decimal"/>
      <w:lvlText w:val="%1."/>
      <w:lvlJc w:val="left"/>
      <w:pPr>
        <w:tabs>
          <w:tab w:val="num" w:pos="-360"/>
        </w:tabs>
        <w:ind w:left="360" w:hanging="360"/>
      </w:pPr>
      <w:rPr>
        <w:b w:val="0"/>
        <w:i w:val="0"/>
        <w:color w:val="auto"/>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C822EF"/>
    <w:multiLevelType w:val="hybridMultilevel"/>
    <w:tmpl w:val="DF986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0040"/>
    <w:multiLevelType w:val="multilevel"/>
    <w:tmpl w:val="34B8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C5F384E"/>
    <w:multiLevelType w:val="hybridMultilevel"/>
    <w:tmpl w:val="A32C55B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476BC"/>
    <w:multiLevelType w:val="multilevel"/>
    <w:tmpl w:val="C02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A7123"/>
    <w:multiLevelType w:val="hybridMultilevel"/>
    <w:tmpl w:val="38A45F1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396A02"/>
    <w:multiLevelType w:val="hybridMultilevel"/>
    <w:tmpl w:val="3A5C58F2"/>
    <w:lvl w:ilvl="0" w:tplc="56FC9E44">
      <w:start w:val="1"/>
      <w:numFmt w:val="decimal"/>
      <w:pStyle w:val="Heading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FF09F3"/>
    <w:multiLevelType w:val="hybridMultilevel"/>
    <w:tmpl w:val="9B50B5D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184CD3"/>
    <w:multiLevelType w:val="hybridMultilevel"/>
    <w:tmpl w:val="238AABB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7736B"/>
    <w:multiLevelType w:val="hybridMultilevel"/>
    <w:tmpl w:val="484843D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F811B4"/>
    <w:multiLevelType w:val="hybridMultilevel"/>
    <w:tmpl w:val="9F62E93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A57B9"/>
    <w:multiLevelType w:val="hybridMultilevel"/>
    <w:tmpl w:val="32E49B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E6C3D2D"/>
    <w:multiLevelType w:val="hybridMultilevel"/>
    <w:tmpl w:val="559A6B0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A60ED"/>
    <w:multiLevelType w:val="hybridMultilevel"/>
    <w:tmpl w:val="8B28289A"/>
    <w:lvl w:ilvl="0" w:tplc="2F8C68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884766D"/>
    <w:multiLevelType w:val="hybridMultilevel"/>
    <w:tmpl w:val="E38AE57E"/>
    <w:lvl w:ilvl="0" w:tplc="8B9661A2">
      <w:start w:val="163"/>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5E30501"/>
    <w:multiLevelType w:val="hybridMultilevel"/>
    <w:tmpl w:val="9CE46690"/>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6BC78E6"/>
    <w:multiLevelType w:val="hybridMultilevel"/>
    <w:tmpl w:val="C052900E"/>
    <w:lvl w:ilvl="0" w:tplc="B268F5BA">
      <w:start w:val="1"/>
      <w:numFmt w:val="bullet"/>
      <w:lvlText w:val="−"/>
      <w:lvlJc w:val="left"/>
      <w:pPr>
        <w:ind w:left="1440" w:hanging="360"/>
      </w:pPr>
      <w:rPr>
        <w:rFonts w:ascii="Calibri" w:hAnsi="Calibri" w:hint="default"/>
      </w:rPr>
    </w:lvl>
    <w:lvl w:ilvl="1" w:tplc="B268F5BA">
      <w:start w:val="1"/>
      <w:numFmt w:val="bullet"/>
      <w:lvlText w:val="−"/>
      <w:lvlJc w:val="left"/>
      <w:pPr>
        <w:ind w:left="2160" w:hanging="360"/>
      </w:pPr>
      <w:rPr>
        <w:rFonts w:ascii="Calibri"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C6631E"/>
    <w:multiLevelType w:val="hybridMultilevel"/>
    <w:tmpl w:val="827AFD1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33B70"/>
    <w:multiLevelType w:val="hybridMultilevel"/>
    <w:tmpl w:val="07A6A580"/>
    <w:lvl w:ilvl="0" w:tplc="B268F5BA">
      <w:start w:val="1"/>
      <w:numFmt w:val="bullet"/>
      <w:lvlText w:val="−"/>
      <w:lvlJc w:val="left"/>
      <w:pPr>
        <w:ind w:left="1080" w:hanging="360"/>
      </w:pPr>
      <w:rPr>
        <w:rFonts w:ascii="Calibri" w:hAnsi="Calibri" w:hint="default"/>
      </w:rPr>
    </w:lvl>
    <w:lvl w:ilvl="1" w:tplc="B268F5BA">
      <w:start w:val="1"/>
      <w:numFmt w:val="bullet"/>
      <w:lvlText w:val="−"/>
      <w:lvlJc w:val="left"/>
      <w:pPr>
        <w:ind w:left="1800" w:hanging="360"/>
      </w:pPr>
      <w:rPr>
        <w:rFonts w:ascii="Calibri" w:hAnsi="Calibri"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6D8F687D"/>
    <w:multiLevelType w:val="hybridMultilevel"/>
    <w:tmpl w:val="EC7C01C6"/>
    <w:lvl w:ilvl="0" w:tplc="0418000B">
      <w:start w:val="1"/>
      <w:numFmt w:val="bullet"/>
      <w:lvlText w:val=""/>
      <w:lvlJc w:val="left"/>
      <w:pPr>
        <w:ind w:left="720" w:hanging="360"/>
      </w:pPr>
      <w:rPr>
        <w:rFonts w:ascii="Wingdings" w:hAnsi="Wingdings" w:hint="default"/>
      </w:rPr>
    </w:lvl>
    <w:lvl w:ilvl="1" w:tplc="B268F5B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56EAA038">
      <w:start w:val="4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B6236"/>
    <w:multiLevelType w:val="hybridMultilevel"/>
    <w:tmpl w:val="E9C82BE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BC75EB7"/>
    <w:multiLevelType w:val="hybridMultilevel"/>
    <w:tmpl w:val="B6A21AD2"/>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6"/>
  </w:num>
  <w:num w:numId="6">
    <w:abstractNumId w:val="5"/>
  </w:num>
  <w:num w:numId="7">
    <w:abstractNumId w:val="11"/>
  </w:num>
  <w:num w:numId="8">
    <w:abstractNumId w:val="18"/>
  </w:num>
  <w:num w:numId="9">
    <w:abstractNumId w:val="17"/>
  </w:num>
  <w:num w:numId="10">
    <w:abstractNumId w:val="8"/>
  </w:num>
  <w:num w:numId="11">
    <w:abstractNumId w:val="10"/>
  </w:num>
  <w:num w:numId="12">
    <w:abstractNumId w:val="12"/>
  </w:num>
  <w:num w:numId="13">
    <w:abstractNumId w:val="3"/>
  </w:num>
  <w:num w:numId="14">
    <w:abstractNumId w:val="15"/>
  </w:num>
  <w:num w:numId="15">
    <w:abstractNumId w:val="4"/>
  </w:num>
  <w:num w:numId="16">
    <w:abstractNumId w:val="20"/>
  </w:num>
  <w:num w:numId="17">
    <w:abstractNumId w:val="7"/>
  </w:num>
  <w:num w:numId="18">
    <w:abstractNumId w:val="21"/>
  </w:num>
  <w:num w:numId="19">
    <w:abstractNumId w:val="19"/>
  </w:num>
  <w:num w:numId="20">
    <w:abstractNumId w:val="14"/>
  </w:num>
  <w:num w:numId="21">
    <w:abstractNumId w:val="13"/>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FD"/>
    <w:rsid w:val="0001430D"/>
    <w:rsid w:val="000256B5"/>
    <w:rsid w:val="00025832"/>
    <w:rsid w:val="00026244"/>
    <w:rsid w:val="0002675E"/>
    <w:rsid w:val="000278FE"/>
    <w:rsid w:val="00030B11"/>
    <w:rsid w:val="00030B86"/>
    <w:rsid w:val="0003425D"/>
    <w:rsid w:val="00040F10"/>
    <w:rsid w:val="0004383A"/>
    <w:rsid w:val="00051888"/>
    <w:rsid w:val="000518AB"/>
    <w:rsid w:val="00053474"/>
    <w:rsid w:val="00054235"/>
    <w:rsid w:val="00054764"/>
    <w:rsid w:val="000558C7"/>
    <w:rsid w:val="0005680D"/>
    <w:rsid w:val="0006539D"/>
    <w:rsid w:val="000668C7"/>
    <w:rsid w:val="0006728F"/>
    <w:rsid w:val="000801DF"/>
    <w:rsid w:val="000804B1"/>
    <w:rsid w:val="00097A95"/>
    <w:rsid w:val="000A2712"/>
    <w:rsid w:val="000A6C18"/>
    <w:rsid w:val="000B2237"/>
    <w:rsid w:val="000C0225"/>
    <w:rsid w:val="000C2C75"/>
    <w:rsid w:val="000C2E9B"/>
    <w:rsid w:val="000D3E0A"/>
    <w:rsid w:val="000D4698"/>
    <w:rsid w:val="000D4CF2"/>
    <w:rsid w:val="000F12BE"/>
    <w:rsid w:val="000F4E50"/>
    <w:rsid w:val="000F6076"/>
    <w:rsid w:val="00103DB1"/>
    <w:rsid w:val="00110167"/>
    <w:rsid w:val="001179E8"/>
    <w:rsid w:val="0012253B"/>
    <w:rsid w:val="00126CE7"/>
    <w:rsid w:val="00135B5C"/>
    <w:rsid w:val="00141371"/>
    <w:rsid w:val="00143592"/>
    <w:rsid w:val="0015279F"/>
    <w:rsid w:val="00152E68"/>
    <w:rsid w:val="00161BFE"/>
    <w:rsid w:val="00163294"/>
    <w:rsid w:val="00163A3E"/>
    <w:rsid w:val="00165915"/>
    <w:rsid w:val="00166EDB"/>
    <w:rsid w:val="00173D9E"/>
    <w:rsid w:val="001741BB"/>
    <w:rsid w:val="00182148"/>
    <w:rsid w:val="001825A5"/>
    <w:rsid w:val="001876E5"/>
    <w:rsid w:val="00187E2A"/>
    <w:rsid w:val="00191FC9"/>
    <w:rsid w:val="00195703"/>
    <w:rsid w:val="0019788A"/>
    <w:rsid w:val="00197AF7"/>
    <w:rsid w:val="001A352E"/>
    <w:rsid w:val="001A4BE7"/>
    <w:rsid w:val="001B162C"/>
    <w:rsid w:val="001B3667"/>
    <w:rsid w:val="001B6949"/>
    <w:rsid w:val="001B75A6"/>
    <w:rsid w:val="001C0C4A"/>
    <w:rsid w:val="001C1328"/>
    <w:rsid w:val="001D2575"/>
    <w:rsid w:val="001D36F7"/>
    <w:rsid w:val="001D73CE"/>
    <w:rsid w:val="001E24A7"/>
    <w:rsid w:val="001E26FE"/>
    <w:rsid w:val="001F10AD"/>
    <w:rsid w:val="00200BE0"/>
    <w:rsid w:val="00201EF6"/>
    <w:rsid w:val="002048CD"/>
    <w:rsid w:val="0021606B"/>
    <w:rsid w:val="002203BB"/>
    <w:rsid w:val="00221E6B"/>
    <w:rsid w:val="00222306"/>
    <w:rsid w:val="00222DE2"/>
    <w:rsid w:val="00233DC6"/>
    <w:rsid w:val="00234A0A"/>
    <w:rsid w:val="002355AC"/>
    <w:rsid w:val="00245F14"/>
    <w:rsid w:val="00252CB6"/>
    <w:rsid w:val="00273D18"/>
    <w:rsid w:val="00274FCF"/>
    <w:rsid w:val="002752C0"/>
    <w:rsid w:val="00277DF5"/>
    <w:rsid w:val="00282C1B"/>
    <w:rsid w:val="0028323A"/>
    <w:rsid w:val="0028362E"/>
    <w:rsid w:val="00285AD0"/>
    <w:rsid w:val="00287E9F"/>
    <w:rsid w:val="00293D28"/>
    <w:rsid w:val="002A2119"/>
    <w:rsid w:val="002A5346"/>
    <w:rsid w:val="002A5D53"/>
    <w:rsid w:val="002B25A0"/>
    <w:rsid w:val="002B2948"/>
    <w:rsid w:val="002B3101"/>
    <w:rsid w:val="002B549D"/>
    <w:rsid w:val="002B676C"/>
    <w:rsid w:val="002B6A22"/>
    <w:rsid w:val="002C04FF"/>
    <w:rsid w:val="002C3A43"/>
    <w:rsid w:val="002C5134"/>
    <w:rsid w:val="002D37B0"/>
    <w:rsid w:val="002D684E"/>
    <w:rsid w:val="002E1108"/>
    <w:rsid w:val="002E3FDE"/>
    <w:rsid w:val="002F25E5"/>
    <w:rsid w:val="002F2C33"/>
    <w:rsid w:val="002F7735"/>
    <w:rsid w:val="00314937"/>
    <w:rsid w:val="003155F1"/>
    <w:rsid w:val="00323780"/>
    <w:rsid w:val="00333743"/>
    <w:rsid w:val="003354D4"/>
    <w:rsid w:val="00340651"/>
    <w:rsid w:val="00341DB2"/>
    <w:rsid w:val="0034396C"/>
    <w:rsid w:val="003457F6"/>
    <w:rsid w:val="00346207"/>
    <w:rsid w:val="0034630C"/>
    <w:rsid w:val="00354AE9"/>
    <w:rsid w:val="00356833"/>
    <w:rsid w:val="0035700E"/>
    <w:rsid w:val="003606EE"/>
    <w:rsid w:val="0036471F"/>
    <w:rsid w:val="003675CF"/>
    <w:rsid w:val="003726FE"/>
    <w:rsid w:val="00375335"/>
    <w:rsid w:val="00376E82"/>
    <w:rsid w:val="00377D05"/>
    <w:rsid w:val="00384D37"/>
    <w:rsid w:val="003867EA"/>
    <w:rsid w:val="0039691E"/>
    <w:rsid w:val="003B18AB"/>
    <w:rsid w:val="003B5712"/>
    <w:rsid w:val="003C22F7"/>
    <w:rsid w:val="003C296B"/>
    <w:rsid w:val="003C6C13"/>
    <w:rsid w:val="003C6E0F"/>
    <w:rsid w:val="003C7165"/>
    <w:rsid w:val="003D34D6"/>
    <w:rsid w:val="003E30D2"/>
    <w:rsid w:val="003E3AF2"/>
    <w:rsid w:val="003F4593"/>
    <w:rsid w:val="003F5270"/>
    <w:rsid w:val="003F5C7F"/>
    <w:rsid w:val="004010DE"/>
    <w:rsid w:val="00401B9F"/>
    <w:rsid w:val="00406A03"/>
    <w:rsid w:val="00407FAD"/>
    <w:rsid w:val="00413912"/>
    <w:rsid w:val="00420CF3"/>
    <w:rsid w:val="00421772"/>
    <w:rsid w:val="00421F94"/>
    <w:rsid w:val="004245EF"/>
    <w:rsid w:val="0042717D"/>
    <w:rsid w:val="004333AE"/>
    <w:rsid w:val="0043344B"/>
    <w:rsid w:val="004335FF"/>
    <w:rsid w:val="0044077D"/>
    <w:rsid w:val="00440872"/>
    <w:rsid w:val="00444A04"/>
    <w:rsid w:val="00457C45"/>
    <w:rsid w:val="004626D5"/>
    <w:rsid w:val="00465520"/>
    <w:rsid w:val="00465DAE"/>
    <w:rsid w:val="0047770B"/>
    <w:rsid w:val="00485EC2"/>
    <w:rsid w:val="0048627B"/>
    <w:rsid w:val="00491EA6"/>
    <w:rsid w:val="00494361"/>
    <w:rsid w:val="00495EA7"/>
    <w:rsid w:val="004A0997"/>
    <w:rsid w:val="004A17C3"/>
    <w:rsid w:val="004A79BC"/>
    <w:rsid w:val="004B5587"/>
    <w:rsid w:val="004C1AB9"/>
    <w:rsid w:val="004C1E1A"/>
    <w:rsid w:val="004C4A15"/>
    <w:rsid w:val="004C740C"/>
    <w:rsid w:val="004D5511"/>
    <w:rsid w:val="004E2247"/>
    <w:rsid w:val="004F233B"/>
    <w:rsid w:val="004F24BF"/>
    <w:rsid w:val="004F2E91"/>
    <w:rsid w:val="004F4867"/>
    <w:rsid w:val="004F7E79"/>
    <w:rsid w:val="005006CC"/>
    <w:rsid w:val="0050195A"/>
    <w:rsid w:val="00503073"/>
    <w:rsid w:val="00523706"/>
    <w:rsid w:val="00526EAB"/>
    <w:rsid w:val="00527B80"/>
    <w:rsid w:val="0053230F"/>
    <w:rsid w:val="00533946"/>
    <w:rsid w:val="0054215D"/>
    <w:rsid w:val="0054315D"/>
    <w:rsid w:val="00544E60"/>
    <w:rsid w:val="0055343F"/>
    <w:rsid w:val="0055436C"/>
    <w:rsid w:val="005564C7"/>
    <w:rsid w:val="005605C2"/>
    <w:rsid w:val="0056209D"/>
    <w:rsid w:val="00567BEB"/>
    <w:rsid w:val="0057082F"/>
    <w:rsid w:val="005714AD"/>
    <w:rsid w:val="00575F4A"/>
    <w:rsid w:val="0057640F"/>
    <w:rsid w:val="00577365"/>
    <w:rsid w:val="005823AA"/>
    <w:rsid w:val="00583D88"/>
    <w:rsid w:val="00584930"/>
    <w:rsid w:val="0059139C"/>
    <w:rsid w:val="00591746"/>
    <w:rsid w:val="00593385"/>
    <w:rsid w:val="00595059"/>
    <w:rsid w:val="005954AE"/>
    <w:rsid w:val="005961F0"/>
    <w:rsid w:val="00597E72"/>
    <w:rsid w:val="005A22C4"/>
    <w:rsid w:val="005A50C8"/>
    <w:rsid w:val="005B272E"/>
    <w:rsid w:val="005B4C4E"/>
    <w:rsid w:val="005C2E07"/>
    <w:rsid w:val="005D034A"/>
    <w:rsid w:val="005D05FA"/>
    <w:rsid w:val="005D18F6"/>
    <w:rsid w:val="005E179F"/>
    <w:rsid w:val="005E22BF"/>
    <w:rsid w:val="005E26A9"/>
    <w:rsid w:val="005E2DAA"/>
    <w:rsid w:val="006060D0"/>
    <w:rsid w:val="00611447"/>
    <w:rsid w:val="00612B3C"/>
    <w:rsid w:val="006134D2"/>
    <w:rsid w:val="0061504C"/>
    <w:rsid w:val="006178AF"/>
    <w:rsid w:val="0062187A"/>
    <w:rsid w:val="006366E1"/>
    <w:rsid w:val="0064172B"/>
    <w:rsid w:val="006459D8"/>
    <w:rsid w:val="006560BC"/>
    <w:rsid w:val="00662C7E"/>
    <w:rsid w:val="00670D32"/>
    <w:rsid w:val="00674A73"/>
    <w:rsid w:val="00676915"/>
    <w:rsid w:val="00680D91"/>
    <w:rsid w:val="00691E93"/>
    <w:rsid w:val="0069227E"/>
    <w:rsid w:val="006937BB"/>
    <w:rsid w:val="00696733"/>
    <w:rsid w:val="00697BDB"/>
    <w:rsid w:val="006A053F"/>
    <w:rsid w:val="006A2EF3"/>
    <w:rsid w:val="006A3B2D"/>
    <w:rsid w:val="006A493F"/>
    <w:rsid w:val="006A6610"/>
    <w:rsid w:val="006B0930"/>
    <w:rsid w:val="006B0FA3"/>
    <w:rsid w:val="006B37BB"/>
    <w:rsid w:val="006C0753"/>
    <w:rsid w:val="006C53C8"/>
    <w:rsid w:val="006C6C38"/>
    <w:rsid w:val="006E00CE"/>
    <w:rsid w:val="006E712B"/>
    <w:rsid w:val="006F21CF"/>
    <w:rsid w:val="006F5789"/>
    <w:rsid w:val="006F5E21"/>
    <w:rsid w:val="006F777D"/>
    <w:rsid w:val="006F7DF7"/>
    <w:rsid w:val="00701B9C"/>
    <w:rsid w:val="007107DD"/>
    <w:rsid w:val="0071241D"/>
    <w:rsid w:val="0071368E"/>
    <w:rsid w:val="00722135"/>
    <w:rsid w:val="00726854"/>
    <w:rsid w:val="00730973"/>
    <w:rsid w:val="0073246C"/>
    <w:rsid w:val="00732706"/>
    <w:rsid w:val="007334FE"/>
    <w:rsid w:val="00734516"/>
    <w:rsid w:val="00734FBD"/>
    <w:rsid w:val="0073724D"/>
    <w:rsid w:val="007404C9"/>
    <w:rsid w:val="00741FEE"/>
    <w:rsid w:val="007434CF"/>
    <w:rsid w:val="007542EB"/>
    <w:rsid w:val="00761C3B"/>
    <w:rsid w:val="00767040"/>
    <w:rsid w:val="0077044C"/>
    <w:rsid w:val="007730BC"/>
    <w:rsid w:val="00774AD2"/>
    <w:rsid w:val="0078572A"/>
    <w:rsid w:val="00786E05"/>
    <w:rsid w:val="00793B99"/>
    <w:rsid w:val="00796E13"/>
    <w:rsid w:val="007A1239"/>
    <w:rsid w:val="007A224F"/>
    <w:rsid w:val="007A4544"/>
    <w:rsid w:val="007B1540"/>
    <w:rsid w:val="007B1A73"/>
    <w:rsid w:val="007B263B"/>
    <w:rsid w:val="007B3D1A"/>
    <w:rsid w:val="007B60E5"/>
    <w:rsid w:val="007B6CCE"/>
    <w:rsid w:val="007B78D8"/>
    <w:rsid w:val="007C351F"/>
    <w:rsid w:val="007C6F4E"/>
    <w:rsid w:val="007C7435"/>
    <w:rsid w:val="007D4B8C"/>
    <w:rsid w:val="007E0075"/>
    <w:rsid w:val="007E13E5"/>
    <w:rsid w:val="007E1472"/>
    <w:rsid w:val="007E40F3"/>
    <w:rsid w:val="007E6321"/>
    <w:rsid w:val="007E65BE"/>
    <w:rsid w:val="007F0287"/>
    <w:rsid w:val="007F6D0B"/>
    <w:rsid w:val="00801D77"/>
    <w:rsid w:val="00811C31"/>
    <w:rsid w:val="00811DDC"/>
    <w:rsid w:val="0081744B"/>
    <w:rsid w:val="00827FF6"/>
    <w:rsid w:val="00834905"/>
    <w:rsid w:val="00836F52"/>
    <w:rsid w:val="00842EC3"/>
    <w:rsid w:val="008434E8"/>
    <w:rsid w:val="00852F85"/>
    <w:rsid w:val="00855F96"/>
    <w:rsid w:val="00860692"/>
    <w:rsid w:val="008607D4"/>
    <w:rsid w:val="00866EB7"/>
    <w:rsid w:val="00871BA6"/>
    <w:rsid w:val="00875556"/>
    <w:rsid w:val="00875860"/>
    <w:rsid w:val="0087633D"/>
    <w:rsid w:val="00877F1A"/>
    <w:rsid w:val="008832ED"/>
    <w:rsid w:val="008849E9"/>
    <w:rsid w:val="00887B7A"/>
    <w:rsid w:val="00897BA6"/>
    <w:rsid w:val="008A0D92"/>
    <w:rsid w:val="008A17C1"/>
    <w:rsid w:val="008A6F1C"/>
    <w:rsid w:val="008B1B68"/>
    <w:rsid w:val="008B1E1C"/>
    <w:rsid w:val="008C5EE1"/>
    <w:rsid w:val="008D067D"/>
    <w:rsid w:val="008D57DF"/>
    <w:rsid w:val="008E1EB2"/>
    <w:rsid w:val="008E2028"/>
    <w:rsid w:val="008E583A"/>
    <w:rsid w:val="008F1947"/>
    <w:rsid w:val="008F2E17"/>
    <w:rsid w:val="008F6B8F"/>
    <w:rsid w:val="00903092"/>
    <w:rsid w:val="00907282"/>
    <w:rsid w:val="009072FF"/>
    <w:rsid w:val="009104E4"/>
    <w:rsid w:val="009105B8"/>
    <w:rsid w:val="00911EDE"/>
    <w:rsid w:val="00922D74"/>
    <w:rsid w:val="00925203"/>
    <w:rsid w:val="00926E9F"/>
    <w:rsid w:val="009320E6"/>
    <w:rsid w:val="00935267"/>
    <w:rsid w:val="00936CFB"/>
    <w:rsid w:val="00942C08"/>
    <w:rsid w:val="00944D16"/>
    <w:rsid w:val="00945225"/>
    <w:rsid w:val="00947DB3"/>
    <w:rsid w:val="0096032F"/>
    <w:rsid w:val="00963FF7"/>
    <w:rsid w:val="009659D6"/>
    <w:rsid w:val="00972A8B"/>
    <w:rsid w:val="009770A1"/>
    <w:rsid w:val="00982225"/>
    <w:rsid w:val="00984EFE"/>
    <w:rsid w:val="009915F8"/>
    <w:rsid w:val="00992FA6"/>
    <w:rsid w:val="009B0613"/>
    <w:rsid w:val="009B19CA"/>
    <w:rsid w:val="009C0808"/>
    <w:rsid w:val="009C080D"/>
    <w:rsid w:val="009C1882"/>
    <w:rsid w:val="009C4D66"/>
    <w:rsid w:val="009C5A8A"/>
    <w:rsid w:val="009D3127"/>
    <w:rsid w:val="009D33F7"/>
    <w:rsid w:val="009E052C"/>
    <w:rsid w:val="009F0CC6"/>
    <w:rsid w:val="009F1603"/>
    <w:rsid w:val="009F292E"/>
    <w:rsid w:val="009F3697"/>
    <w:rsid w:val="009F636A"/>
    <w:rsid w:val="009F7ECF"/>
    <w:rsid w:val="00A03658"/>
    <w:rsid w:val="00A04A13"/>
    <w:rsid w:val="00A050E1"/>
    <w:rsid w:val="00A100BD"/>
    <w:rsid w:val="00A13729"/>
    <w:rsid w:val="00A1644F"/>
    <w:rsid w:val="00A260C1"/>
    <w:rsid w:val="00A26BF0"/>
    <w:rsid w:val="00A33CC4"/>
    <w:rsid w:val="00A40A13"/>
    <w:rsid w:val="00A410D0"/>
    <w:rsid w:val="00A4118F"/>
    <w:rsid w:val="00A446A5"/>
    <w:rsid w:val="00A45CFE"/>
    <w:rsid w:val="00A46F6B"/>
    <w:rsid w:val="00A50129"/>
    <w:rsid w:val="00A540C6"/>
    <w:rsid w:val="00A545D0"/>
    <w:rsid w:val="00A55795"/>
    <w:rsid w:val="00A568E0"/>
    <w:rsid w:val="00A605A2"/>
    <w:rsid w:val="00A73D42"/>
    <w:rsid w:val="00A83122"/>
    <w:rsid w:val="00A836E0"/>
    <w:rsid w:val="00A86CE1"/>
    <w:rsid w:val="00A90E1A"/>
    <w:rsid w:val="00A93614"/>
    <w:rsid w:val="00A9572E"/>
    <w:rsid w:val="00A95D22"/>
    <w:rsid w:val="00AA03D0"/>
    <w:rsid w:val="00AA49F1"/>
    <w:rsid w:val="00AA72F6"/>
    <w:rsid w:val="00AB0EBF"/>
    <w:rsid w:val="00AB1750"/>
    <w:rsid w:val="00AB3EE8"/>
    <w:rsid w:val="00AB5DFB"/>
    <w:rsid w:val="00AC054B"/>
    <w:rsid w:val="00AC457A"/>
    <w:rsid w:val="00AC5FEA"/>
    <w:rsid w:val="00AD07A0"/>
    <w:rsid w:val="00AD12BC"/>
    <w:rsid w:val="00AD6B0B"/>
    <w:rsid w:val="00AD6F2F"/>
    <w:rsid w:val="00AE63D2"/>
    <w:rsid w:val="00AE7C1F"/>
    <w:rsid w:val="00B001E6"/>
    <w:rsid w:val="00B002BA"/>
    <w:rsid w:val="00B02EF2"/>
    <w:rsid w:val="00B062AA"/>
    <w:rsid w:val="00B06AE5"/>
    <w:rsid w:val="00B06EF3"/>
    <w:rsid w:val="00B10A5E"/>
    <w:rsid w:val="00B10B4E"/>
    <w:rsid w:val="00B13202"/>
    <w:rsid w:val="00B14184"/>
    <w:rsid w:val="00B14EEE"/>
    <w:rsid w:val="00B160D8"/>
    <w:rsid w:val="00B24A01"/>
    <w:rsid w:val="00B272AF"/>
    <w:rsid w:val="00B3278A"/>
    <w:rsid w:val="00B354B2"/>
    <w:rsid w:val="00B35C4C"/>
    <w:rsid w:val="00B40D9A"/>
    <w:rsid w:val="00B427C7"/>
    <w:rsid w:val="00B42949"/>
    <w:rsid w:val="00B44A5F"/>
    <w:rsid w:val="00B44F26"/>
    <w:rsid w:val="00B46C3D"/>
    <w:rsid w:val="00B51108"/>
    <w:rsid w:val="00B53128"/>
    <w:rsid w:val="00B5499A"/>
    <w:rsid w:val="00B56573"/>
    <w:rsid w:val="00B60C26"/>
    <w:rsid w:val="00B637F4"/>
    <w:rsid w:val="00B6519C"/>
    <w:rsid w:val="00B74782"/>
    <w:rsid w:val="00B74C79"/>
    <w:rsid w:val="00B76945"/>
    <w:rsid w:val="00B81890"/>
    <w:rsid w:val="00B8480D"/>
    <w:rsid w:val="00B97754"/>
    <w:rsid w:val="00BA0B0A"/>
    <w:rsid w:val="00BA204C"/>
    <w:rsid w:val="00BA2CB6"/>
    <w:rsid w:val="00BA5637"/>
    <w:rsid w:val="00BA6763"/>
    <w:rsid w:val="00BA71F4"/>
    <w:rsid w:val="00BA7AC5"/>
    <w:rsid w:val="00BB0B19"/>
    <w:rsid w:val="00BB325F"/>
    <w:rsid w:val="00BB4C9F"/>
    <w:rsid w:val="00BC1B3C"/>
    <w:rsid w:val="00BC42D8"/>
    <w:rsid w:val="00BC47CC"/>
    <w:rsid w:val="00BC5D6A"/>
    <w:rsid w:val="00BD03D6"/>
    <w:rsid w:val="00BD0D25"/>
    <w:rsid w:val="00BD0F68"/>
    <w:rsid w:val="00BD3E80"/>
    <w:rsid w:val="00BE0EFA"/>
    <w:rsid w:val="00BE62F3"/>
    <w:rsid w:val="00BE7D6D"/>
    <w:rsid w:val="00BF3FB0"/>
    <w:rsid w:val="00BF6559"/>
    <w:rsid w:val="00C01AB4"/>
    <w:rsid w:val="00C04344"/>
    <w:rsid w:val="00C04C0A"/>
    <w:rsid w:val="00C11612"/>
    <w:rsid w:val="00C1545D"/>
    <w:rsid w:val="00C320A0"/>
    <w:rsid w:val="00C33D43"/>
    <w:rsid w:val="00C3609D"/>
    <w:rsid w:val="00C366BD"/>
    <w:rsid w:val="00C371FD"/>
    <w:rsid w:val="00C42F77"/>
    <w:rsid w:val="00C47345"/>
    <w:rsid w:val="00C47677"/>
    <w:rsid w:val="00C7079F"/>
    <w:rsid w:val="00C7349E"/>
    <w:rsid w:val="00C772B0"/>
    <w:rsid w:val="00C77807"/>
    <w:rsid w:val="00C8040F"/>
    <w:rsid w:val="00C819D2"/>
    <w:rsid w:val="00C83AFD"/>
    <w:rsid w:val="00C83D30"/>
    <w:rsid w:val="00C87287"/>
    <w:rsid w:val="00C92051"/>
    <w:rsid w:val="00C92263"/>
    <w:rsid w:val="00CA0023"/>
    <w:rsid w:val="00CA0AF1"/>
    <w:rsid w:val="00CA143B"/>
    <w:rsid w:val="00CA2D0D"/>
    <w:rsid w:val="00CA50E3"/>
    <w:rsid w:val="00CA796A"/>
    <w:rsid w:val="00CB0FA7"/>
    <w:rsid w:val="00CB7F92"/>
    <w:rsid w:val="00CC23DC"/>
    <w:rsid w:val="00CC401E"/>
    <w:rsid w:val="00CD2E93"/>
    <w:rsid w:val="00CD4CC1"/>
    <w:rsid w:val="00CD539C"/>
    <w:rsid w:val="00CD59F5"/>
    <w:rsid w:val="00CE0172"/>
    <w:rsid w:val="00CF0F78"/>
    <w:rsid w:val="00CF6E6C"/>
    <w:rsid w:val="00D112F1"/>
    <w:rsid w:val="00D176D2"/>
    <w:rsid w:val="00D23FCE"/>
    <w:rsid w:val="00D2639B"/>
    <w:rsid w:val="00D274A3"/>
    <w:rsid w:val="00D304B0"/>
    <w:rsid w:val="00D30C8F"/>
    <w:rsid w:val="00D310EB"/>
    <w:rsid w:val="00D3550B"/>
    <w:rsid w:val="00D43A8E"/>
    <w:rsid w:val="00D43B56"/>
    <w:rsid w:val="00D503A0"/>
    <w:rsid w:val="00D506DF"/>
    <w:rsid w:val="00D60D43"/>
    <w:rsid w:val="00D70BE0"/>
    <w:rsid w:val="00D729B2"/>
    <w:rsid w:val="00D731BA"/>
    <w:rsid w:val="00D75007"/>
    <w:rsid w:val="00D76D51"/>
    <w:rsid w:val="00D77E93"/>
    <w:rsid w:val="00D818E4"/>
    <w:rsid w:val="00D82B49"/>
    <w:rsid w:val="00D831D6"/>
    <w:rsid w:val="00D84241"/>
    <w:rsid w:val="00D842F1"/>
    <w:rsid w:val="00D91578"/>
    <w:rsid w:val="00D94B1B"/>
    <w:rsid w:val="00DA2CEC"/>
    <w:rsid w:val="00DB240F"/>
    <w:rsid w:val="00DB2CC7"/>
    <w:rsid w:val="00DC332F"/>
    <w:rsid w:val="00DC6579"/>
    <w:rsid w:val="00DD215D"/>
    <w:rsid w:val="00DE506E"/>
    <w:rsid w:val="00DE7A80"/>
    <w:rsid w:val="00DF1C8E"/>
    <w:rsid w:val="00DF2057"/>
    <w:rsid w:val="00DF478D"/>
    <w:rsid w:val="00DF7563"/>
    <w:rsid w:val="00E01D16"/>
    <w:rsid w:val="00E04C88"/>
    <w:rsid w:val="00E050FE"/>
    <w:rsid w:val="00E05457"/>
    <w:rsid w:val="00E06CF7"/>
    <w:rsid w:val="00E07D28"/>
    <w:rsid w:val="00E11903"/>
    <w:rsid w:val="00E138CF"/>
    <w:rsid w:val="00E14004"/>
    <w:rsid w:val="00E15CB4"/>
    <w:rsid w:val="00E17F57"/>
    <w:rsid w:val="00E21222"/>
    <w:rsid w:val="00E220E3"/>
    <w:rsid w:val="00E22552"/>
    <w:rsid w:val="00E242F1"/>
    <w:rsid w:val="00E24E01"/>
    <w:rsid w:val="00E25448"/>
    <w:rsid w:val="00E2727B"/>
    <w:rsid w:val="00E3030C"/>
    <w:rsid w:val="00E4555D"/>
    <w:rsid w:val="00E47DE2"/>
    <w:rsid w:val="00E50177"/>
    <w:rsid w:val="00E53EE7"/>
    <w:rsid w:val="00E57FD9"/>
    <w:rsid w:val="00E61AB8"/>
    <w:rsid w:val="00E70B16"/>
    <w:rsid w:val="00E72BE3"/>
    <w:rsid w:val="00E778DC"/>
    <w:rsid w:val="00E82F2E"/>
    <w:rsid w:val="00E83AD2"/>
    <w:rsid w:val="00EA3F73"/>
    <w:rsid w:val="00EA4AA1"/>
    <w:rsid w:val="00EC0BCB"/>
    <w:rsid w:val="00EC1BBE"/>
    <w:rsid w:val="00EC2610"/>
    <w:rsid w:val="00EC3F46"/>
    <w:rsid w:val="00ED65D8"/>
    <w:rsid w:val="00ED79D4"/>
    <w:rsid w:val="00EE6678"/>
    <w:rsid w:val="00EF12D2"/>
    <w:rsid w:val="00EF12FF"/>
    <w:rsid w:val="00F00FCA"/>
    <w:rsid w:val="00F05E1C"/>
    <w:rsid w:val="00F11E29"/>
    <w:rsid w:val="00F3119A"/>
    <w:rsid w:val="00F42959"/>
    <w:rsid w:val="00F43B5A"/>
    <w:rsid w:val="00F52C9E"/>
    <w:rsid w:val="00F6241B"/>
    <w:rsid w:val="00F64049"/>
    <w:rsid w:val="00F64DAF"/>
    <w:rsid w:val="00F710E1"/>
    <w:rsid w:val="00F72286"/>
    <w:rsid w:val="00F73339"/>
    <w:rsid w:val="00F741A3"/>
    <w:rsid w:val="00F76CBB"/>
    <w:rsid w:val="00F77D82"/>
    <w:rsid w:val="00F90D41"/>
    <w:rsid w:val="00F925C0"/>
    <w:rsid w:val="00F97B47"/>
    <w:rsid w:val="00FA5223"/>
    <w:rsid w:val="00FB4A6D"/>
    <w:rsid w:val="00FB5A8F"/>
    <w:rsid w:val="00FB7FB1"/>
    <w:rsid w:val="00FD3DFA"/>
    <w:rsid w:val="00FE44CA"/>
    <w:rsid w:val="00FE6110"/>
    <w:rsid w:val="00FE7A5F"/>
    <w:rsid w:val="00FF002F"/>
    <w:rsid w:val="00FF77B8"/>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link w:val="Heading1Char"/>
    <w:uiPriority w:val="9"/>
    <w:qFormat/>
    <w:rsid w:val="00BA0B0A"/>
    <w:pPr>
      <w:keepNext/>
      <w:numPr>
        <w:numId w:val="3"/>
      </w:numPr>
      <w:spacing w:before="240" w:after="240"/>
      <w:jc w:val="both"/>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2D684E"/>
    <w:pPr>
      <w:keepNext/>
      <w:keepLines/>
      <w:spacing w:before="200" w:after="240"/>
      <w:outlineLvl w:val="1"/>
    </w:pPr>
    <w:rPr>
      <w:rFonts w:asciiTheme="minorHAnsi" w:eastAsiaTheme="majorEastAsia" w:hAnsiTheme="min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CE"/>
    <w:pPr>
      <w:spacing w:after="0" w:line="240" w:lineRule="auto"/>
      <w:ind w:left="720"/>
      <w:contextualSpacing/>
    </w:pPr>
    <w:rPr>
      <w:rFonts w:ascii="Cambria" w:eastAsia="MS Mincho" w:hAnsi="Cambria"/>
      <w:sz w:val="24"/>
      <w:szCs w:val="24"/>
      <w:lang w:val="en-US"/>
    </w:rPr>
  </w:style>
  <w:style w:type="paragraph" w:styleId="Header">
    <w:name w:val="header"/>
    <w:basedOn w:val="Normal"/>
    <w:link w:val="HeaderChar"/>
    <w:uiPriority w:val="99"/>
    <w:unhideWhenUsed/>
    <w:rsid w:val="00293D28"/>
    <w:pPr>
      <w:tabs>
        <w:tab w:val="center" w:pos="4513"/>
        <w:tab w:val="right" w:pos="9026"/>
      </w:tabs>
    </w:pPr>
  </w:style>
  <w:style w:type="character" w:customStyle="1" w:styleId="HeaderChar">
    <w:name w:val="Header Char"/>
    <w:link w:val="Header"/>
    <w:uiPriority w:val="99"/>
    <w:rsid w:val="00293D28"/>
    <w:rPr>
      <w:sz w:val="22"/>
      <w:szCs w:val="22"/>
      <w:lang w:eastAsia="en-US"/>
    </w:rPr>
  </w:style>
  <w:style w:type="paragraph" w:styleId="Footer">
    <w:name w:val="footer"/>
    <w:aliases w:val=" Char"/>
    <w:basedOn w:val="Normal"/>
    <w:link w:val="FooterChar"/>
    <w:uiPriority w:val="99"/>
    <w:unhideWhenUsed/>
    <w:rsid w:val="00293D28"/>
    <w:pPr>
      <w:tabs>
        <w:tab w:val="center" w:pos="4513"/>
        <w:tab w:val="right" w:pos="9026"/>
      </w:tabs>
    </w:pPr>
  </w:style>
  <w:style w:type="character" w:customStyle="1" w:styleId="FooterChar">
    <w:name w:val="Footer Char"/>
    <w:aliases w:val=" Char Char"/>
    <w:link w:val="Footer"/>
    <w:uiPriority w:val="99"/>
    <w:rsid w:val="00293D28"/>
    <w:rPr>
      <w:sz w:val="22"/>
      <w:szCs w:val="22"/>
      <w:lang w:eastAsia="en-US"/>
    </w:rPr>
  </w:style>
  <w:style w:type="character" w:customStyle="1" w:styleId="FooterChar1">
    <w:name w:val="Footer Char1"/>
    <w:aliases w:val=" Char Char2"/>
    <w:uiPriority w:val="99"/>
    <w:rsid w:val="00F00FCA"/>
    <w:rPr>
      <w:sz w:val="22"/>
      <w:szCs w:val="22"/>
      <w:lang w:val="en-IE"/>
    </w:rPr>
  </w:style>
  <w:style w:type="paragraph" w:styleId="BalloonText">
    <w:name w:val="Balloon Text"/>
    <w:basedOn w:val="Normal"/>
    <w:link w:val="BalloonTextChar"/>
    <w:uiPriority w:val="99"/>
    <w:semiHidden/>
    <w:unhideWhenUsed/>
    <w:rsid w:val="00163A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A3E"/>
    <w:rPr>
      <w:rFonts w:ascii="Tahoma" w:hAnsi="Tahoma" w:cs="Tahoma"/>
      <w:sz w:val="16"/>
      <w:szCs w:val="16"/>
      <w:lang w:eastAsia="en-US"/>
    </w:rPr>
  </w:style>
  <w:style w:type="character" w:styleId="Hyperlink">
    <w:name w:val="Hyperlink"/>
    <w:uiPriority w:val="99"/>
    <w:unhideWhenUsed/>
    <w:rsid w:val="004C1E1A"/>
    <w:rPr>
      <w:color w:val="0000FF"/>
      <w:u w:val="single"/>
    </w:rPr>
  </w:style>
  <w:style w:type="character" w:customStyle="1" w:styleId="Heading1Char">
    <w:name w:val="Heading 1 Char"/>
    <w:link w:val="Heading1"/>
    <w:uiPriority w:val="9"/>
    <w:rsid w:val="00BA0B0A"/>
    <w:rPr>
      <w:rFonts w:eastAsia="Times New Roman"/>
      <w:b/>
      <w:bCs/>
      <w:kern w:val="32"/>
      <w:sz w:val="24"/>
      <w:szCs w:val="32"/>
      <w:lang w:val="ro-RO"/>
    </w:rPr>
  </w:style>
  <w:style w:type="paragraph" w:styleId="TOCHeading">
    <w:name w:val="TOC Heading"/>
    <w:basedOn w:val="Heading1"/>
    <w:next w:val="Normal"/>
    <w:uiPriority w:val="39"/>
    <w:unhideWhenUsed/>
    <w:qFormat/>
    <w:rsid w:val="004C1E1A"/>
    <w:pPr>
      <w:keepLines/>
      <w:spacing w:before="480" w:after="0"/>
      <w:outlineLvl w:val="9"/>
    </w:pPr>
    <w:rPr>
      <w:color w:val="365F91"/>
      <w:kern w:val="0"/>
      <w:sz w:val="28"/>
      <w:szCs w:val="28"/>
      <w:lang w:val="en-US" w:eastAsia="ja-JP"/>
    </w:rPr>
  </w:style>
  <w:style w:type="character" w:customStyle="1" w:styleId="hps">
    <w:name w:val="hps"/>
    <w:rsid w:val="006A493F"/>
  </w:style>
  <w:style w:type="table" w:styleId="TableGrid">
    <w:name w:val="Table Grid"/>
    <w:basedOn w:val="TableNormal"/>
    <w:uiPriority w:val="59"/>
    <w:rsid w:val="00FE61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1B69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
    <w:name w:val="List Table 3 - Accent 51"/>
    <w:basedOn w:val="TableNormal"/>
    <w:uiPriority w:val="48"/>
    <w:rsid w:val="001B694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OC1">
    <w:name w:val="toc 1"/>
    <w:basedOn w:val="Normal"/>
    <w:next w:val="Normal"/>
    <w:autoRedefine/>
    <w:uiPriority w:val="39"/>
    <w:unhideWhenUsed/>
    <w:rsid w:val="0044077D"/>
    <w:pPr>
      <w:tabs>
        <w:tab w:val="left" w:pos="440"/>
        <w:tab w:val="right" w:leader="dot" w:pos="9016"/>
      </w:tabs>
      <w:spacing w:after="100"/>
    </w:pPr>
  </w:style>
  <w:style w:type="character" w:customStyle="1" w:styleId="Heading2Char">
    <w:name w:val="Heading 2 Char"/>
    <w:basedOn w:val="DefaultParagraphFont"/>
    <w:link w:val="Heading2"/>
    <w:uiPriority w:val="9"/>
    <w:rsid w:val="002D684E"/>
    <w:rPr>
      <w:rFonts w:asciiTheme="minorHAnsi" w:eastAsiaTheme="majorEastAsia" w:hAnsiTheme="minorHAnsi" w:cstheme="majorBidi"/>
      <w:b/>
      <w:bCs/>
      <w:color w:val="000000" w:themeColor="text1"/>
      <w:sz w:val="24"/>
      <w:szCs w:val="26"/>
      <w:lang w:val="ro-RO"/>
    </w:rPr>
  </w:style>
  <w:style w:type="paragraph" w:styleId="ListBullet">
    <w:name w:val="List Bullet"/>
    <w:basedOn w:val="Normal"/>
    <w:link w:val="ListBulletChar"/>
    <w:rsid w:val="0044077D"/>
    <w:pPr>
      <w:widowControl w:val="0"/>
      <w:tabs>
        <w:tab w:val="left" w:pos="397"/>
      </w:tabs>
      <w:suppressAutoHyphens/>
      <w:overflowPunct w:val="0"/>
      <w:autoSpaceDE w:val="0"/>
      <w:spacing w:after="60" w:line="240" w:lineRule="auto"/>
      <w:jc w:val="both"/>
      <w:textAlignment w:val="baseline"/>
    </w:pPr>
    <w:rPr>
      <w:rFonts w:eastAsia="Times New Roman" w:cs="Calibri"/>
      <w:szCs w:val="28"/>
      <w:lang w:val="en-US" w:eastAsia="ar-SA"/>
    </w:rPr>
  </w:style>
  <w:style w:type="character" w:customStyle="1" w:styleId="ListBulletChar">
    <w:name w:val="List Bullet Char"/>
    <w:link w:val="ListBullet"/>
    <w:rsid w:val="0044077D"/>
    <w:rPr>
      <w:rFonts w:eastAsia="Times New Roman" w:cs="Calibri"/>
      <w:sz w:val="22"/>
      <w:szCs w:val="28"/>
      <w:lang w:eastAsia="ar-SA"/>
    </w:rPr>
  </w:style>
  <w:style w:type="paragraph" w:styleId="TOC2">
    <w:name w:val="toc 2"/>
    <w:basedOn w:val="Normal"/>
    <w:next w:val="Normal"/>
    <w:autoRedefine/>
    <w:uiPriority w:val="39"/>
    <w:unhideWhenUsed/>
    <w:rsid w:val="0044077D"/>
    <w:pPr>
      <w:spacing w:after="100"/>
      <w:ind w:left="220"/>
    </w:pPr>
  </w:style>
  <w:style w:type="paragraph" w:styleId="Caption">
    <w:name w:val="caption"/>
    <w:basedOn w:val="Normal"/>
    <w:next w:val="Normal"/>
    <w:uiPriority w:val="35"/>
    <w:unhideWhenUsed/>
    <w:qFormat/>
    <w:rsid w:val="00E50177"/>
    <w:pPr>
      <w:spacing w:after="0" w:line="240" w:lineRule="auto"/>
    </w:pPr>
    <w:rPr>
      <w:b/>
      <w:bCs/>
      <w:color w:val="000000" w:themeColor="text1"/>
      <w:sz w:val="20"/>
      <w:szCs w:val="18"/>
    </w:rPr>
  </w:style>
  <w:style w:type="paragraph" w:styleId="TableofFigures">
    <w:name w:val="table of figures"/>
    <w:basedOn w:val="Normal"/>
    <w:next w:val="Normal"/>
    <w:uiPriority w:val="99"/>
    <w:unhideWhenUsed/>
    <w:rsid w:val="00AA72F6"/>
    <w:pPr>
      <w:spacing w:after="0"/>
    </w:pPr>
  </w:style>
  <w:style w:type="paragraph" w:styleId="BodyTextIndent">
    <w:name w:val="Body Text Indent"/>
    <w:basedOn w:val="Normal"/>
    <w:link w:val="BodyTextIndentChar"/>
    <w:rsid w:val="002752C0"/>
    <w:pPr>
      <w:spacing w:after="0" w:line="240" w:lineRule="auto"/>
      <w:ind w:firstLine="36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2752C0"/>
    <w:rPr>
      <w:rFonts w:ascii="Times New Roman" w:eastAsia="Times New Roman" w:hAnsi="Times New Roman"/>
      <w:sz w:val="22"/>
      <w:lang w:val="ro-RO"/>
    </w:rPr>
  </w:style>
  <w:style w:type="paragraph" w:styleId="FootnoteText">
    <w:name w:val="footnote text"/>
    <w:basedOn w:val="Normal"/>
    <w:link w:val="FootnoteTextChar"/>
    <w:uiPriority w:val="99"/>
    <w:semiHidden/>
    <w:unhideWhenUsed/>
    <w:rsid w:val="00D70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BE0"/>
    <w:rPr>
      <w:lang w:val="ro-RO"/>
    </w:rPr>
  </w:style>
  <w:style w:type="character" w:styleId="FootnoteReference">
    <w:name w:val="footnote reference"/>
    <w:basedOn w:val="DefaultParagraphFont"/>
    <w:uiPriority w:val="99"/>
    <w:semiHidden/>
    <w:unhideWhenUsed/>
    <w:rsid w:val="00D70BE0"/>
    <w:rPr>
      <w:vertAlign w:val="superscript"/>
    </w:rPr>
  </w:style>
  <w:style w:type="character" w:styleId="CommentReference">
    <w:name w:val="annotation reference"/>
    <w:basedOn w:val="DefaultParagraphFont"/>
    <w:uiPriority w:val="99"/>
    <w:semiHidden/>
    <w:unhideWhenUsed/>
    <w:rsid w:val="00A836E0"/>
    <w:rPr>
      <w:sz w:val="16"/>
      <w:szCs w:val="16"/>
    </w:rPr>
  </w:style>
  <w:style w:type="paragraph" w:styleId="CommentText">
    <w:name w:val="annotation text"/>
    <w:basedOn w:val="Normal"/>
    <w:link w:val="CommentTextChar"/>
    <w:uiPriority w:val="99"/>
    <w:semiHidden/>
    <w:unhideWhenUsed/>
    <w:rsid w:val="00A836E0"/>
    <w:pPr>
      <w:spacing w:line="240" w:lineRule="auto"/>
    </w:pPr>
    <w:rPr>
      <w:sz w:val="20"/>
      <w:szCs w:val="20"/>
    </w:rPr>
  </w:style>
  <w:style w:type="character" w:customStyle="1" w:styleId="CommentTextChar">
    <w:name w:val="Comment Text Char"/>
    <w:basedOn w:val="DefaultParagraphFont"/>
    <w:link w:val="CommentText"/>
    <w:uiPriority w:val="99"/>
    <w:semiHidden/>
    <w:rsid w:val="00A836E0"/>
    <w:rPr>
      <w:lang w:val="ro-RO"/>
    </w:rPr>
  </w:style>
  <w:style w:type="table" w:customStyle="1" w:styleId="ListTable3-Accent510">
    <w:name w:val="List Table 3 - Accent 51"/>
    <w:basedOn w:val="TableNormal"/>
    <w:uiPriority w:val="48"/>
    <w:rsid w:val="004333A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972A8B"/>
    <w:rPr>
      <w:b/>
      <w:bCs/>
    </w:rPr>
  </w:style>
  <w:style w:type="character" w:customStyle="1" w:styleId="CommentSubjectChar">
    <w:name w:val="Comment Subject Char"/>
    <w:basedOn w:val="CommentTextChar"/>
    <w:link w:val="CommentSubject"/>
    <w:uiPriority w:val="99"/>
    <w:semiHidden/>
    <w:rsid w:val="00972A8B"/>
    <w:rPr>
      <w:b/>
      <w:bCs/>
      <w:lang w:val="ro-RO"/>
    </w:rPr>
  </w:style>
  <w:style w:type="paragraph" w:customStyle="1" w:styleId="broodtekst">
    <w:name w:val="broodtekst"/>
    <w:basedOn w:val="Normal"/>
    <w:link w:val="broodtekstChar"/>
    <w:qFormat/>
    <w:rsid w:val="001876E5"/>
    <w:pPr>
      <w:spacing w:after="0" w:line="280" w:lineRule="atLeast"/>
    </w:pPr>
    <w:rPr>
      <w:rFonts w:ascii="Arial" w:hAnsi="Arial"/>
      <w:sz w:val="24"/>
      <w:szCs w:val="24"/>
      <w:lang w:val="en-GB" w:eastAsia="nl-NL"/>
    </w:rPr>
  </w:style>
  <w:style w:type="character" w:customStyle="1" w:styleId="broodtekstChar">
    <w:name w:val="broodtekst Char"/>
    <w:link w:val="broodtekst"/>
    <w:locked/>
    <w:rsid w:val="001876E5"/>
    <w:rPr>
      <w:rFonts w:ascii="Arial" w:hAnsi="Arial"/>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link w:val="Heading1Char"/>
    <w:uiPriority w:val="9"/>
    <w:qFormat/>
    <w:rsid w:val="00BA0B0A"/>
    <w:pPr>
      <w:keepNext/>
      <w:numPr>
        <w:numId w:val="3"/>
      </w:numPr>
      <w:spacing w:before="240" w:after="240"/>
      <w:jc w:val="both"/>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2D684E"/>
    <w:pPr>
      <w:keepNext/>
      <w:keepLines/>
      <w:spacing w:before="200" w:after="240"/>
      <w:outlineLvl w:val="1"/>
    </w:pPr>
    <w:rPr>
      <w:rFonts w:asciiTheme="minorHAnsi" w:eastAsiaTheme="majorEastAsia" w:hAnsiTheme="min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CE"/>
    <w:pPr>
      <w:spacing w:after="0" w:line="240" w:lineRule="auto"/>
      <w:ind w:left="720"/>
      <w:contextualSpacing/>
    </w:pPr>
    <w:rPr>
      <w:rFonts w:ascii="Cambria" w:eastAsia="MS Mincho" w:hAnsi="Cambria"/>
      <w:sz w:val="24"/>
      <w:szCs w:val="24"/>
      <w:lang w:val="en-US"/>
    </w:rPr>
  </w:style>
  <w:style w:type="paragraph" w:styleId="Header">
    <w:name w:val="header"/>
    <w:basedOn w:val="Normal"/>
    <w:link w:val="HeaderChar"/>
    <w:uiPriority w:val="99"/>
    <w:unhideWhenUsed/>
    <w:rsid w:val="00293D28"/>
    <w:pPr>
      <w:tabs>
        <w:tab w:val="center" w:pos="4513"/>
        <w:tab w:val="right" w:pos="9026"/>
      </w:tabs>
    </w:pPr>
  </w:style>
  <w:style w:type="character" w:customStyle="1" w:styleId="HeaderChar">
    <w:name w:val="Header Char"/>
    <w:link w:val="Header"/>
    <w:uiPriority w:val="99"/>
    <w:rsid w:val="00293D28"/>
    <w:rPr>
      <w:sz w:val="22"/>
      <w:szCs w:val="22"/>
      <w:lang w:eastAsia="en-US"/>
    </w:rPr>
  </w:style>
  <w:style w:type="paragraph" w:styleId="Footer">
    <w:name w:val="footer"/>
    <w:aliases w:val=" Char"/>
    <w:basedOn w:val="Normal"/>
    <w:link w:val="FooterChar"/>
    <w:uiPriority w:val="99"/>
    <w:unhideWhenUsed/>
    <w:rsid w:val="00293D28"/>
    <w:pPr>
      <w:tabs>
        <w:tab w:val="center" w:pos="4513"/>
        <w:tab w:val="right" w:pos="9026"/>
      </w:tabs>
    </w:pPr>
  </w:style>
  <w:style w:type="character" w:customStyle="1" w:styleId="FooterChar">
    <w:name w:val="Footer Char"/>
    <w:aliases w:val=" Char Char"/>
    <w:link w:val="Footer"/>
    <w:uiPriority w:val="99"/>
    <w:rsid w:val="00293D28"/>
    <w:rPr>
      <w:sz w:val="22"/>
      <w:szCs w:val="22"/>
      <w:lang w:eastAsia="en-US"/>
    </w:rPr>
  </w:style>
  <w:style w:type="character" w:customStyle="1" w:styleId="FooterChar1">
    <w:name w:val="Footer Char1"/>
    <w:aliases w:val=" Char Char2"/>
    <w:uiPriority w:val="99"/>
    <w:rsid w:val="00F00FCA"/>
    <w:rPr>
      <w:sz w:val="22"/>
      <w:szCs w:val="22"/>
      <w:lang w:val="en-IE"/>
    </w:rPr>
  </w:style>
  <w:style w:type="paragraph" w:styleId="BalloonText">
    <w:name w:val="Balloon Text"/>
    <w:basedOn w:val="Normal"/>
    <w:link w:val="BalloonTextChar"/>
    <w:uiPriority w:val="99"/>
    <w:semiHidden/>
    <w:unhideWhenUsed/>
    <w:rsid w:val="00163A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A3E"/>
    <w:rPr>
      <w:rFonts w:ascii="Tahoma" w:hAnsi="Tahoma" w:cs="Tahoma"/>
      <w:sz w:val="16"/>
      <w:szCs w:val="16"/>
      <w:lang w:eastAsia="en-US"/>
    </w:rPr>
  </w:style>
  <w:style w:type="character" w:styleId="Hyperlink">
    <w:name w:val="Hyperlink"/>
    <w:uiPriority w:val="99"/>
    <w:unhideWhenUsed/>
    <w:rsid w:val="004C1E1A"/>
    <w:rPr>
      <w:color w:val="0000FF"/>
      <w:u w:val="single"/>
    </w:rPr>
  </w:style>
  <w:style w:type="character" w:customStyle="1" w:styleId="Heading1Char">
    <w:name w:val="Heading 1 Char"/>
    <w:link w:val="Heading1"/>
    <w:uiPriority w:val="9"/>
    <w:rsid w:val="00BA0B0A"/>
    <w:rPr>
      <w:rFonts w:eastAsia="Times New Roman"/>
      <w:b/>
      <w:bCs/>
      <w:kern w:val="32"/>
      <w:sz w:val="24"/>
      <w:szCs w:val="32"/>
      <w:lang w:val="ro-RO"/>
    </w:rPr>
  </w:style>
  <w:style w:type="paragraph" w:styleId="TOCHeading">
    <w:name w:val="TOC Heading"/>
    <w:basedOn w:val="Heading1"/>
    <w:next w:val="Normal"/>
    <w:uiPriority w:val="39"/>
    <w:unhideWhenUsed/>
    <w:qFormat/>
    <w:rsid w:val="004C1E1A"/>
    <w:pPr>
      <w:keepLines/>
      <w:spacing w:before="480" w:after="0"/>
      <w:outlineLvl w:val="9"/>
    </w:pPr>
    <w:rPr>
      <w:color w:val="365F91"/>
      <w:kern w:val="0"/>
      <w:sz w:val="28"/>
      <w:szCs w:val="28"/>
      <w:lang w:val="en-US" w:eastAsia="ja-JP"/>
    </w:rPr>
  </w:style>
  <w:style w:type="character" w:customStyle="1" w:styleId="hps">
    <w:name w:val="hps"/>
    <w:rsid w:val="006A493F"/>
  </w:style>
  <w:style w:type="table" w:styleId="TableGrid">
    <w:name w:val="Table Grid"/>
    <w:basedOn w:val="TableNormal"/>
    <w:uiPriority w:val="59"/>
    <w:rsid w:val="00FE61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1B694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
    <w:name w:val="List Table 3 - Accent 51"/>
    <w:basedOn w:val="TableNormal"/>
    <w:uiPriority w:val="48"/>
    <w:rsid w:val="001B694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OC1">
    <w:name w:val="toc 1"/>
    <w:basedOn w:val="Normal"/>
    <w:next w:val="Normal"/>
    <w:autoRedefine/>
    <w:uiPriority w:val="39"/>
    <w:unhideWhenUsed/>
    <w:rsid w:val="0044077D"/>
    <w:pPr>
      <w:tabs>
        <w:tab w:val="left" w:pos="440"/>
        <w:tab w:val="right" w:leader="dot" w:pos="9016"/>
      </w:tabs>
      <w:spacing w:after="100"/>
    </w:pPr>
  </w:style>
  <w:style w:type="character" w:customStyle="1" w:styleId="Heading2Char">
    <w:name w:val="Heading 2 Char"/>
    <w:basedOn w:val="DefaultParagraphFont"/>
    <w:link w:val="Heading2"/>
    <w:uiPriority w:val="9"/>
    <w:rsid w:val="002D684E"/>
    <w:rPr>
      <w:rFonts w:asciiTheme="minorHAnsi" w:eastAsiaTheme="majorEastAsia" w:hAnsiTheme="minorHAnsi" w:cstheme="majorBidi"/>
      <w:b/>
      <w:bCs/>
      <w:color w:val="000000" w:themeColor="text1"/>
      <w:sz w:val="24"/>
      <w:szCs w:val="26"/>
      <w:lang w:val="ro-RO"/>
    </w:rPr>
  </w:style>
  <w:style w:type="paragraph" w:styleId="ListBullet">
    <w:name w:val="List Bullet"/>
    <w:basedOn w:val="Normal"/>
    <w:link w:val="ListBulletChar"/>
    <w:rsid w:val="0044077D"/>
    <w:pPr>
      <w:widowControl w:val="0"/>
      <w:tabs>
        <w:tab w:val="left" w:pos="397"/>
      </w:tabs>
      <w:suppressAutoHyphens/>
      <w:overflowPunct w:val="0"/>
      <w:autoSpaceDE w:val="0"/>
      <w:spacing w:after="60" w:line="240" w:lineRule="auto"/>
      <w:jc w:val="both"/>
      <w:textAlignment w:val="baseline"/>
    </w:pPr>
    <w:rPr>
      <w:rFonts w:eastAsia="Times New Roman" w:cs="Calibri"/>
      <w:szCs w:val="28"/>
      <w:lang w:val="en-US" w:eastAsia="ar-SA"/>
    </w:rPr>
  </w:style>
  <w:style w:type="character" w:customStyle="1" w:styleId="ListBulletChar">
    <w:name w:val="List Bullet Char"/>
    <w:link w:val="ListBullet"/>
    <w:rsid w:val="0044077D"/>
    <w:rPr>
      <w:rFonts w:eastAsia="Times New Roman" w:cs="Calibri"/>
      <w:sz w:val="22"/>
      <w:szCs w:val="28"/>
      <w:lang w:eastAsia="ar-SA"/>
    </w:rPr>
  </w:style>
  <w:style w:type="paragraph" w:styleId="TOC2">
    <w:name w:val="toc 2"/>
    <w:basedOn w:val="Normal"/>
    <w:next w:val="Normal"/>
    <w:autoRedefine/>
    <w:uiPriority w:val="39"/>
    <w:unhideWhenUsed/>
    <w:rsid w:val="0044077D"/>
    <w:pPr>
      <w:spacing w:after="100"/>
      <w:ind w:left="220"/>
    </w:pPr>
  </w:style>
  <w:style w:type="paragraph" w:styleId="Caption">
    <w:name w:val="caption"/>
    <w:basedOn w:val="Normal"/>
    <w:next w:val="Normal"/>
    <w:uiPriority w:val="35"/>
    <w:unhideWhenUsed/>
    <w:qFormat/>
    <w:rsid w:val="00E50177"/>
    <w:pPr>
      <w:spacing w:after="0" w:line="240" w:lineRule="auto"/>
    </w:pPr>
    <w:rPr>
      <w:b/>
      <w:bCs/>
      <w:color w:val="000000" w:themeColor="text1"/>
      <w:sz w:val="20"/>
      <w:szCs w:val="18"/>
    </w:rPr>
  </w:style>
  <w:style w:type="paragraph" w:styleId="TableofFigures">
    <w:name w:val="table of figures"/>
    <w:basedOn w:val="Normal"/>
    <w:next w:val="Normal"/>
    <w:uiPriority w:val="99"/>
    <w:unhideWhenUsed/>
    <w:rsid w:val="00AA72F6"/>
    <w:pPr>
      <w:spacing w:after="0"/>
    </w:pPr>
  </w:style>
  <w:style w:type="paragraph" w:styleId="BodyTextIndent">
    <w:name w:val="Body Text Indent"/>
    <w:basedOn w:val="Normal"/>
    <w:link w:val="BodyTextIndentChar"/>
    <w:rsid w:val="002752C0"/>
    <w:pPr>
      <w:spacing w:after="0" w:line="240" w:lineRule="auto"/>
      <w:ind w:firstLine="36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2752C0"/>
    <w:rPr>
      <w:rFonts w:ascii="Times New Roman" w:eastAsia="Times New Roman" w:hAnsi="Times New Roman"/>
      <w:sz w:val="22"/>
      <w:lang w:val="ro-RO"/>
    </w:rPr>
  </w:style>
  <w:style w:type="paragraph" w:styleId="FootnoteText">
    <w:name w:val="footnote text"/>
    <w:basedOn w:val="Normal"/>
    <w:link w:val="FootnoteTextChar"/>
    <w:uiPriority w:val="99"/>
    <w:semiHidden/>
    <w:unhideWhenUsed/>
    <w:rsid w:val="00D70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BE0"/>
    <w:rPr>
      <w:lang w:val="ro-RO"/>
    </w:rPr>
  </w:style>
  <w:style w:type="character" w:styleId="FootnoteReference">
    <w:name w:val="footnote reference"/>
    <w:basedOn w:val="DefaultParagraphFont"/>
    <w:uiPriority w:val="99"/>
    <w:semiHidden/>
    <w:unhideWhenUsed/>
    <w:rsid w:val="00D70BE0"/>
    <w:rPr>
      <w:vertAlign w:val="superscript"/>
    </w:rPr>
  </w:style>
  <w:style w:type="character" w:styleId="CommentReference">
    <w:name w:val="annotation reference"/>
    <w:basedOn w:val="DefaultParagraphFont"/>
    <w:uiPriority w:val="99"/>
    <w:semiHidden/>
    <w:unhideWhenUsed/>
    <w:rsid w:val="00A836E0"/>
    <w:rPr>
      <w:sz w:val="16"/>
      <w:szCs w:val="16"/>
    </w:rPr>
  </w:style>
  <w:style w:type="paragraph" w:styleId="CommentText">
    <w:name w:val="annotation text"/>
    <w:basedOn w:val="Normal"/>
    <w:link w:val="CommentTextChar"/>
    <w:uiPriority w:val="99"/>
    <w:semiHidden/>
    <w:unhideWhenUsed/>
    <w:rsid w:val="00A836E0"/>
    <w:pPr>
      <w:spacing w:line="240" w:lineRule="auto"/>
    </w:pPr>
    <w:rPr>
      <w:sz w:val="20"/>
      <w:szCs w:val="20"/>
    </w:rPr>
  </w:style>
  <w:style w:type="character" w:customStyle="1" w:styleId="CommentTextChar">
    <w:name w:val="Comment Text Char"/>
    <w:basedOn w:val="DefaultParagraphFont"/>
    <w:link w:val="CommentText"/>
    <w:uiPriority w:val="99"/>
    <w:semiHidden/>
    <w:rsid w:val="00A836E0"/>
    <w:rPr>
      <w:lang w:val="ro-RO"/>
    </w:rPr>
  </w:style>
  <w:style w:type="table" w:customStyle="1" w:styleId="ListTable3-Accent510">
    <w:name w:val="List Table 3 - Accent 51"/>
    <w:basedOn w:val="TableNormal"/>
    <w:uiPriority w:val="48"/>
    <w:rsid w:val="004333A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972A8B"/>
    <w:rPr>
      <w:b/>
      <w:bCs/>
    </w:rPr>
  </w:style>
  <w:style w:type="character" w:customStyle="1" w:styleId="CommentSubjectChar">
    <w:name w:val="Comment Subject Char"/>
    <w:basedOn w:val="CommentTextChar"/>
    <w:link w:val="CommentSubject"/>
    <w:uiPriority w:val="99"/>
    <w:semiHidden/>
    <w:rsid w:val="00972A8B"/>
    <w:rPr>
      <w:b/>
      <w:bCs/>
      <w:lang w:val="ro-RO"/>
    </w:rPr>
  </w:style>
  <w:style w:type="paragraph" w:customStyle="1" w:styleId="broodtekst">
    <w:name w:val="broodtekst"/>
    <w:basedOn w:val="Normal"/>
    <w:link w:val="broodtekstChar"/>
    <w:qFormat/>
    <w:rsid w:val="001876E5"/>
    <w:pPr>
      <w:spacing w:after="0" w:line="280" w:lineRule="atLeast"/>
    </w:pPr>
    <w:rPr>
      <w:rFonts w:ascii="Arial" w:hAnsi="Arial"/>
      <w:sz w:val="24"/>
      <w:szCs w:val="24"/>
      <w:lang w:val="en-GB" w:eastAsia="nl-NL"/>
    </w:rPr>
  </w:style>
  <w:style w:type="character" w:customStyle="1" w:styleId="broodtekstChar">
    <w:name w:val="broodtekst Char"/>
    <w:link w:val="broodtekst"/>
    <w:locked/>
    <w:rsid w:val="001876E5"/>
    <w:rPr>
      <w:rFonts w:ascii="Arial" w:hAnsi="Arial"/>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056">
      <w:bodyDiv w:val="1"/>
      <w:marLeft w:val="0"/>
      <w:marRight w:val="0"/>
      <w:marTop w:val="0"/>
      <w:marBottom w:val="0"/>
      <w:divBdr>
        <w:top w:val="none" w:sz="0" w:space="0" w:color="auto"/>
        <w:left w:val="none" w:sz="0" w:space="0" w:color="auto"/>
        <w:bottom w:val="none" w:sz="0" w:space="0" w:color="auto"/>
        <w:right w:val="none" w:sz="0" w:space="0" w:color="auto"/>
      </w:divBdr>
    </w:div>
    <w:div w:id="20862801">
      <w:bodyDiv w:val="1"/>
      <w:marLeft w:val="0"/>
      <w:marRight w:val="0"/>
      <w:marTop w:val="0"/>
      <w:marBottom w:val="0"/>
      <w:divBdr>
        <w:top w:val="none" w:sz="0" w:space="0" w:color="auto"/>
        <w:left w:val="none" w:sz="0" w:space="0" w:color="auto"/>
        <w:bottom w:val="none" w:sz="0" w:space="0" w:color="auto"/>
        <w:right w:val="none" w:sz="0" w:space="0" w:color="auto"/>
      </w:divBdr>
    </w:div>
    <w:div w:id="36899189">
      <w:bodyDiv w:val="1"/>
      <w:marLeft w:val="0"/>
      <w:marRight w:val="0"/>
      <w:marTop w:val="0"/>
      <w:marBottom w:val="0"/>
      <w:divBdr>
        <w:top w:val="none" w:sz="0" w:space="0" w:color="auto"/>
        <w:left w:val="none" w:sz="0" w:space="0" w:color="auto"/>
        <w:bottom w:val="none" w:sz="0" w:space="0" w:color="auto"/>
        <w:right w:val="none" w:sz="0" w:space="0" w:color="auto"/>
      </w:divBdr>
    </w:div>
    <w:div w:id="106125340">
      <w:bodyDiv w:val="1"/>
      <w:marLeft w:val="0"/>
      <w:marRight w:val="0"/>
      <w:marTop w:val="0"/>
      <w:marBottom w:val="0"/>
      <w:divBdr>
        <w:top w:val="none" w:sz="0" w:space="0" w:color="auto"/>
        <w:left w:val="none" w:sz="0" w:space="0" w:color="auto"/>
        <w:bottom w:val="none" w:sz="0" w:space="0" w:color="auto"/>
        <w:right w:val="none" w:sz="0" w:space="0" w:color="auto"/>
      </w:divBdr>
    </w:div>
    <w:div w:id="106581331">
      <w:bodyDiv w:val="1"/>
      <w:marLeft w:val="0"/>
      <w:marRight w:val="0"/>
      <w:marTop w:val="0"/>
      <w:marBottom w:val="0"/>
      <w:divBdr>
        <w:top w:val="none" w:sz="0" w:space="0" w:color="auto"/>
        <w:left w:val="none" w:sz="0" w:space="0" w:color="auto"/>
        <w:bottom w:val="none" w:sz="0" w:space="0" w:color="auto"/>
        <w:right w:val="none" w:sz="0" w:space="0" w:color="auto"/>
      </w:divBdr>
    </w:div>
    <w:div w:id="112208890">
      <w:bodyDiv w:val="1"/>
      <w:marLeft w:val="0"/>
      <w:marRight w:val="0"/>
      <w:marTop w:val="0"/>
      <w:marBottom w:val="0"/>
      <w:divBdr>
        <w:top w:val="none" w:sz="0" w:space="0" w:color="auto"/>
        <w:left w:val="none" w:sz="0" w:space="0" w:color="auto"/>
        <w:bottom w:val="none" w:sz="0" w:space="0" w:color="auto"/>
        <w:right w:val="none" w:sz="0" w:space="0" w:color="auto"/>
      </w:divBdr>
    </w:div>
    <w:div w:id="122425021">
      <w:bodyDiv w:val="1"/>
      <w:marLeft w:val="0"/>
      <w:marRight w:val="0"/>
      <w:marTop w:val="0"/>
      <w:marBottom w:val="0"/>
      <w:divBdr>
        <w:top w:val="none" w:sz="0" w:space="0" w:color="auto"/>
        <w:left w:val="none" w:sz="0" w:space="0" w:color="auto"/>
        <w:bottom w:val="none" w:sz="0" w:space="0" w:color="auto"/>
        <w:right w:val="none" w:sz="0" w:space="0" w:color="auto"/>
      </w:divBdr>
    </w:div>
    <w:div w:id="152914367">
      <w:bodyDiv w:val="1"/>
      <w:marLeft w:val="0"/>
      <w:marRight w:val="0"/>
      <w:marTop w:val="0"/>
      <w:marBottom w:val="0"/>
      <w:divBdr>
        <w:top w:val="none" w:sz="0" w:space="0" w:color="auto"/>
        <w:left w:val="none" w:sz="0" w:space="0" w:color="auto"/>
        <w:bottom w:val="none" w:sz="0" w:space="0" w:color="auto"/>
        <w:right w:val="none" w:sz="0" w:space="0" w:color="auto"/>
      </w:divBdr>
    </w:div>
    <w:div w:id="182674301">
      <w:bodyDiv w:val="1"/>
      <w:marLeft w:val="0"/>
      <w:marRight w:val="0"/>
      <w:marTop w:val="0"/>
      <w:marBottom w:val="0"/>
      <w:divBdr>
        <w:top w:val="none" w:sz="0" w:space="0" w:color="auto"/>
        <w:left w:val="none" w:sz="0" w:space="0" w:color="auto"/>
        <w:bottom w:val="none" w:sz="0" w:space="0" w:color="auto"/>
        <w:right w:val="none" w:sz="0" w:space="0" w:color="auto"/>
      </w:divBdr>
    </w:div>
    <w:div w:id="189878106">
      <w:bodyDiv w:val="1"/>
      <w:marLeft w:val="0"/>
      <w:marRight w:val="0"/>
      <w:marTop w:val="0"/>
      <w:marBottom w:val="0"/>
      <w:divBdr>
        <w:top w:val="none" w:sz="0" w:space="0" w:color="auto"/>
        <w:left w:val="none" w:sz="0" w:space="0" w:color="auto"/>
        <w:bottom w:val="none" w:sz="0" w:space="0" w:color="auto"/>
        <w:right w:val="none" w:sz="0" w:space="0" w:color="auto"/>
      </w:divBdr>
    </w:div>
    <w:div w:id="216012078">
      <w:bodyDiv w:val="1"/>
      <w:marLeft w:val="0"/>
      <w:marRight w:val="0"/>
      <w:marTop w:val="0"/>
      <w:marBottom w:val="0"/>
      <w:divBdr>
        <w:top w:val="none" w:sz="0" w:space="0" w:color="auto"/>
        <w:left w:val="none" w:sz="0" w:space="0" w:color="auto"/>
        <w:bottom w:val="none" w:sz="0" w:space="0" w:color="auto"/>
        <w:right w:val="none" w:sz="0" w:space="0" w:color="auto"/>
      </w:divBdr>
    </w:div>
    <w:div w:id="281230279">
      <w:bodyDiv w:val="1"/>
      <w:marLeft w:val="0"/>
      <w:marRight w:val="0"/>
      <w:marTop w:val="0"/>
      <w:marBottom w:val="0"/>
      <w:divBdr>
        <w:top w:val="none" w:sz="0" w:space="0" w:color="auto"/>
        <w:left w:val="none" w:sz="0" w:space="0" w:color="auto"/>
        <w:bottom w:val="none" w:sz="0" w:space="0" w:color="auto"/>
        <w:right w:val="none" w:sz="0" w:space="0" w:color="auto"/>
      </w:divBdr>
    </w:div>
    <w:div w:id="305548941">
      <w:bodyDiv w:val="1"/>
      <w:marLeft w:val="0"/>
      <w:marRight w:val="0"/>
      <w:marTop w:val="0"/>
      <w:marBottom w:val="0"/>
      <w:divBdr>
        <w:top w:val="none" w:sz="0" w:space="0" w:color="auto"/>
        <w:left w:val="none" w:sz="0" w:space="0" w:color="auto"/>
        <w:bottom w:val="none" w:sz="0" w:space="0" w:color="auto"/>
        <w:right w:val="none" w:sz="0" w:space="0" w:color="auto"/>
      </w:divBdr>
    </w:div>
    <w:div w:id="335157988">
      <w:bodyDiv w:val="1"/>
      <w:marLeft w:val="0"/>
      <w:marRight w:val="0"/>
      <w:marTop w:val="0"/>
      <w:marBottom w:val="0"/>
      <w:divBdr>
        <w:top w:val="none" w:sz="0" w:space="0" w:color="auto"/>
        <w:left w:val="none" w:sz="0" w:space="0" w:color="auto"/>
        <w:bottom w:val="none" w:sz="0" w:space="0" w:color="auto"/>
        <w:right w:val="none" w:sz="0" w:space="0" w:color="auto"/>
      </w:divBdr>
    </w:div>
    <w:div w:id="346905680">
      <w:bodyDiv w:val="1"/>
      <w:marLeft w:val="0"/>
      <w:marRight w:val="0"/>
      <w:marTop w:val="0"/>
      <w:marBottom w:val="0"/>
      <w:divBdr>
        <w:top w:val="none" w:sz="0" w:space="0" w:color="auto"/>
        <w:left w:val="none" w:sz="0" w:space="0" w:color="auto"/>
        <w:bottom w:val="none" w:sz="0" w:space="0" w:color="auto"/>
        <w:right w:val="none" w:sz="0" w:space="0" w:color="auto"/>
      </w:divBdr>
    </w:div>
    <w:div w:id="353388542">
      <w:bodyDiv w:val="1"/>
      <w:marLeft w:val="0"/>
      <w:marRight w:val="0"/>
      <w:marTop w:val="0"/>
      <w:marBottom w:val="0"/>
      <w:divBdr>
        <w:top w:val="none" w:sz="0" w:space="0" w:color="auto"/>
        <w:left w:val="none" w:sz="0" w:space="0" w:color="auto"/>
        <w:bottom w:val="none" w:sz="0" w:space="0" w:color="auto"/>
        <w:right w:val="none" w:sz="0" w:space="0" w:color="auto"/>
      </w:divBdr>
    </w:div>
    <w:div w:id="395786502">
      <w:bodyDiv w:val="1"/>
      <w:marLeft w:val="0"/>
      <w:marRight w:val="0"/>
      <w:marTop w:val="0"/>
      <w:marBottom w:val="0"/>
      <w:divBdr>
        <w:top w:val="none" w:sz="0" w:space="0" w:color="auto"/>
        <w:left w:val="none" w:sz="0" w:space="0" w:color="auto"/>
        <w:bottom w:val="none" w:sz="0" w:space="0" w:color="auto"/>
        <w:right w:val="none" w:sz="0" w:space="0" w:color="auto"/>
      </w:divBdr>
    </w:div>
    <w:div w:id="401103857">
      <w:bodyDiv w:val="1"/>
      <w:marLeft w:val="0"/>
      <w:marRight w:val="0"/>
      <w:marTop w:val="0"/>
      <w:marBottom w:val="0"/>
      <w:divBdr>
        <w:top w:val="none" w:sz="0" w:space="0" w:color="auto"/>
        <w:left w:val="none" w:sz="0" w:space="0" w:color="auto"/>
        <w:bottom w:val="none" w:sz="0" w:space="0" w:color="auto"/>
        <w:right w:val="none" w:sz="0" w:space="0" w:color="auto"/>
      </w:divBdr>
    </w:div>
    <w:div w:id="464155031">
      <w:bodyDiv w:val="1"/>
      <w:marLeft w:val="0"/>
      <w:marRight w:val="0"/>
      <w:marTop w:val="0"/>
      <w:marBottom w:val="0"/>
      <w:divBdr>
        <w:top w:val="none" w:sz="0" w:space="0" w:color="auto"/>
        <w:left w:val="none" w:sz="0" w:space="0" w:color="auto"/>
        <w:bottom w:val="none" w:sz="0" w:space="0" w:color="auto"/>
        <w:right w:val="none" w:sz="0" w:space="0" w:color="auto"/>
      </w:divBdr>
    </w:div>
    <w:div w:id="470514216">
      <w:bodyDiv w:val="1"/>
      <w:marLeft w:val="0"/>
      <w:marRight w:val="0"/>
      <w:marTop w:val="0"/>
      <w:marBottom w:val="0"/>
      <w:divBdr>
        <w:top w:val="none" w:sz="0" w:space="0" w:color="auto"/>
        <w:left w:val="none" w:sz="0" w:space="0" w:color="auto"/>
        <w:bottom w:val="none" w:sz="0" w:space="0" w:color="auto"/>
        <w:right w:val="none" w:sz="0" w:space="0" w:color="auto"/>
      </w:divBdr>
    </w:div>
    <w:div w:id="546642510">
      <w:bodyDiv w:val="1"/>
      <w:marLeft w:val="0"/>
      <w:marRight w:val="0"/>
      <w:marTop w:val="0"/>
      <w:marBottom w:val="0"/>
      <w:divBdr>
        <w:top w:val="none" w:sz="0" w:space="0" w:color="auto"/>
        <w:left w:val="none" w:sz="0" w:space="0" w:color="auto"/>
        <w:bottom w:val="none" w:sz="0" w:space="0" w:color="auto"/>
        <w:right w:val="none" w:sz="0" w:space="0" w:color="auto"/>
      </w:divBdr>
    </w:div>
    <w:div w:id="546913924">
      <w:bodyDiv w:val="1"/>
      <w:marLeft w:val="0"/>
      <w:marRight w:val="0"/>
      <w:marTop w:val="0"/>
      <w:marBottom w:val="0"/>
      <w:divBdr>
        <w:top w:val="none" w:sz="0" w:space="0" w:color="auto"/>
        <w:left w:val="none" w:sz="0" w:space="0" w:color="auto"/>
        <w:bottom w:val="none" w:sz="0" w:space="0" w:color="auto"/>
        <w:right w:val="none" w:sz="0" w:space="0" w:color="auto"/>
      </w:divBdr>
    </w:div>
    <w:div w:id="548808235">
      <w:bodyDiv w:val="1"/>
      <w:marLeft w:val="0"/>
      <w:marRight w:val="0"/>
      <w:marTop w:val="0"/>
      <w:marBottom w:val="0"/>
      <w:divBdr>
        <w:top w:val="none" w:sz="0" w:space="0" w:color="auto"/>
        <w:left w:val="none" w:sz="0" w:space="0" w:color="auto"/>
        <w:bottom w:val="none" w:sz="0" w:space="0" w:color="auto"/>
        <w:right w:val="none" w:sz="0" w:space="0" w:color="auto"/>
      </w:divBdr>
    </w:div>
    <w:div w:id="605507572">
      <w:bodyDiv w:val="1"/>
      <w:marLeft w:val="0"/>
      <w:marRight w:val="0"/>
      <w:marTop w:val="0"/>
      <w:marBottom w:val="0"/>
      <w:divBdr>
        <w:top w:val="none" w:sz="0" w:space="0" w:color="auto"/>
        <w:left w:val="none" w:sz="0" w:space="0" w:color="auto"/>
        <w:bottom w:val="none" w:sz="0" w:space="0" w:color="auto"/>
        <w:right w:val="none" w:sz="0" w:space="0" w:color="auto"/>
      </w:divBdr>
    </w:div>
    <w:div w:id="607851323">
      <w:bodyDiv w:val="1"/>
      <w:marLeft w:val="0"/>
      <w:marRight w:val="0"/>
      <w:marTop w:val="0"/>
      <w:marBottom w:val="0"/>
      <w:divBdr>
        <w:top w:val="none" w:sz="0" w:space="0" w:color="auto"/>
        <w:left w:val="none" w:sz="0" w:space="0" w:color="auto"/>
        <w:bottom w:val="none" w:sz="0" w:space="0" w:color="auto"/>
        <w:right w:val="none" w:sz="0" w:space="0" w:color="auto"/>
      </w:divBdr>
    </w:div>
    <w:div w:id="648092224">
      <w:bodyDiv w:val="1"/>
      <w:marLeft w:val="0"/>
      <w:marRight w:val="0"/>
      <w:marTop w:val="0"/>
      <w:marBottom w:val="0"/>
      <w:divBdr>
        <w:top w:val="none" w:sz="0" w:space="0" w:color="auto"/>
        <w:left w:val="none" w:sz="0" w:space="0" w:color="auto"/>
        <w:bottom w:val="none" w:sz="0" w:space="0" w:color="auto"/>
        <w:right w:val="none" w:sz="0" w:space="0" w:color="auto"/>
      </w:divBdr>
    </w:div>
    <w:div w:id="686370237">
      <w:bodyDiv w:val="1"/>
      <w:marLeft w:val="0"/>
      <w:marRight w:val="0"/>
      <w:marTop w:val="0"/>
      <w:marBottom w:val="0"/>
      <w:divBdr>
        <w:top w:val="none" w:sz="0" w:space="0" w:color="auto"/>
        <w:left w:val="none" w:sz="0" w:space="0" w:color="auto"/>
        <w:bottom w:val="none" w:sz="0" w:space="0" w:color="auto"/>
        <w:right w:val="none" w:sz="0" w:space="0" w:color="auto"/>
      </w:divBdr>
    </w:div>
    <w:div w:id="686566050">
      <w:bodyDiv w:val="1"/>
      <w:marLeft w:val="0"/>
      <w:marRight w:val="0"/>
      <w:marTop w:val="0"/>
      <w:marBottom w:val="0"/>
      <w:divBdr>
        <w:top w:val="none" w:sz="0" w:space="0" w:color="auto"/>
        <w:left w:val="none" w:sz="0" w:space="0" w:color="auto"/>
        <w:bottom w:val="none" w:sz="0" w:space="0" w:color="auto"/>
        <w:right w:val="none" w:sz="0" w:space="0" w:color="auto"/>
      </w:divBdr>
    </w:div>
    <w:div w:id="688291100">
      <w:bodyDiv w:val="1"/>
      <w:marLeft w:val="0"/>
      <w:marRight w:val="0"/>
      <w:marTop w:val="0"/>
      <w:marBottom w:val="0"/>
      <w:divBdr>
        <w:top w:val="none" w:sz="0" w:space="0" w:color="auto"/>
        <w:left w:val="none" w:sz="0" w:space="0" w:color="auto"/>
        <w:bottom w:val="none" w:sz="0" w:space="0" w:color="auto"/>
        <w:right w:val="none" w:sz="0" w:space="0" w:color="auto"/>
      </w:divBdr>
    </w:div>
    <w:div w:id="738944068">
      <w:bodyDiv w:val="1"/>
      <w:marLeft w:val="0"/>
      <w:marRight w:val="0"/>
      <w:marTop w:val="0"/>
      <w:marBottom w:val="0"/>
      <w:divBdr>
        <w:top w:val="none" w:sz="0" w:space="0" w:color="auto"/>
        <w:left w:val="none" w:sz="0" w:space="0" w:color="auto"/>
        <w:bottom w:val="none" w:sz="0" w:space="0" w:color="auto"/>
        <w:right w:val="none" w:sz="0" w:space="0" w:color="auto"/>
      </w:divBdr>
    </w:div>
    <w:div w:id="759519770">
      <w:bodyDiv w:val="1"/>
      <w:marLeft w:val="0"/>
      <w:marRight w:val="0"/>
      <w:marTop w:val="0"/>
      <w:marBottom w:val="0"/>
      <w:divBdr>
        <w:top w:val="none" w:sz="0" w:space="0" w:color="auto"/>
        <w:left w:val="none" w:sz="0" w:space="0" w:color="auto"/>
        <w:bottom w:val="none" w:sz="0" w:space="0" w:color="auto"/>
        <w:right w:val="none" w:sz="0" w:space="0" w:color="auto"/>
      </w:divBdr>
    </w:div>
    <w:div w:id="789864337">
      <w:bodyDiv w:val="1"/>
      <w:marLeft w:val="0"/>
      <w:marRight w:val="0"/>
      <w:marTop w:val="0"/>
      <w:marBottom w:val="0"/>
      <w:divBdr>
        <w:top w:val="none" w:sz="0" w:space="0" w:color="auto"/>
        <w:left w:val="none" w:sz="0" w:space="0" w:color="auto"/>
        <w:bottom w:val="none" w:sz="0" w:space="0" w:color="auto"/>
        <w:right w:val="none" w:sz="0" w:space="0" w:color="auto"/>
      </w:divBdr>
    </w:div>
    <w:div w:id="806437085">
      <w:bodyDiv w:val="1"/>
      <w:marLeft w:val="0"/>
      <w:marRight w:val="0"/>
      <w:marTop w:val="0"/>
      <w:marBottom w:val="0"/>
      <w:divBdr>
        <w:top w:val="none" w:sz="0" w:space="0" w:color="auto"/>
        <w:left w:val="none" w:sz="0" w:space="0" w:color="auto"/>
        <w:bottom w:val="none" w:sz="0" w:space="0" w:color="auto"/>
        <w:right w:val="none" w:sz="0" w:space="0" w:color="auto"/>
      </w:divBdr>
    </w:div>
    <w:div w:id="844128856">
      <w:bodyDiv w:val="1"/>
      <w:marLeft w:val="0"/>
      <w:marRight w:val="0"/>
      <w:marTop w:val="0"/>
      <w:marBottom w:val="0"/>
      <w:divBdr>
        <w:top w:val="none" w:sz="0" w:space="0" w:color="auto"/>
        <w:left w:val="none" w:sz="0" w:space="0" w:color="auto"/>
        <w:bottom w:val="none" w:sz="0" w:space="0" w:color="auto"/>
        <w:right w:val="none" w:sz="0" w:space="0" w:color="auto"/>
      </w:divBdr>
    </w:div>
    <w:div w:id="857086451">
      <w:bodyDiv w:val="1"/>
      <w:marLeft w:val="0"/>
      <w:marRight w:val="0"/>
      <w:marTop w:val="0"/>
      <w:marBottom w:val="0"/>
      <w:divBdr>
        <w:top w:val="none" w:sz="0" w:space="0" w:color="auto"/>
        <w:left w:val="none" w:sz="0" w:space="0" w:color="auto"/>
        <w:bottom w:val="none" w:sz="0" w:space="0" w:color="auto"/>
        <w:right w:val="none" w:sz="0" w:space="0" w:color="auto"/>
      </w:divBdr>
    </w:div>
    <w:div w:id="861939093">
      <w:bodyDiv w:val="1"/>
      <w:marLeft w:val="0"/>
      <w:marRight w:val="0"/>
      <w:marTop w:val="0"/>
      <w:marBottom w:val="0"/>
      <w:divBdr>
        <w:top w:val="none" w:sz="0" w:space="0" w:color="auto"/>
        <w:left w:val="none" w:sz="0" w:space="0" w:color="auto"/>
        <w:bottom w:val="none" w:sz="0" w:space="0" w:color="auto"/>
        <w:right w:val="none" w:sz="0" w:space="0" w:color="auto"/>
      </w:divBdr>
    </w:div>
    <w:div w:id="917203449">
      <w:bodyDiv w:val="1"/>
      <w:marLeft w:val="0"/>
      <w:marRight w:val="0"/>
      <w:marTop w:val="0"/>
      <w:marBottom w:val="0"/>
      <w:divBdr>
        <w:top w:val="none" w:sz="0" w:space="0" w:color="auto"/>
        <w:left w:val="none" w:sz="0" w:space="0" w:color="auto"/>
        <w:bottom w:val="none" w:sz="0" w:space="0" w:color="auto"/>
        <w:right w:val="none" w:sz="0" w:space="0" w:color="auto"/>
      </w:divBdr>
    </w:div>
    <w:div w:id="974336103">
      <w:bodyDiv w:val="1"/>
      <w:marLeft w:val="0"/>
      <w:marRight w:val="0"/>
      <w:marTop w:val="0"/>
      <w:marBottom w:val="0"/>
      <w:divBdr>
        <w:top w:val="none" w:sz="0" w:space="0" w:color="auto"/>
        <w:left w:val="none" w:sz="0" w:space="0" w:color="auto"/>
        <w:bottom w:val="none" w:sz="0" w:space="0" w:color="auto"/>
        <w:right w:val="none" w:sz="0" w:space="0" w:color="auto"/>
      </w:divBdr>
    </w:div>
    <w:div w:id="980844082">
      <w:bodyDiv w:val="1"/>
      <w:marLeft w:val="0"/>
      <w:marRight w:val="0"/>
      <w:marTop w:val="0"/>
      <w:marBottom w:val="0"/>
      <w:divBdr>
        <w:top w:val="none" w:sz="0" w:space="0" w:color="auto"/>
        <w:left w:val="none" w:sz="0" w:space="0" w:color="auto"/>
        <w:bottom w:val="none" w:sz="0" w:space="0" w:color="auto"/>
        <w:right w:val="none" w:sz="0" w:space="0" w:color="auto"/>
      </w:divBdr>
    </w:div>
    <w:div w:id="984239686">
      <w:bodyDiv w:val="1"/>
      <w:marLeft w:val="0"/>
      <w:marRight w:val="0"/>
      <w:marTop w:val="0"/>
      <w:marBottom w:val="0"/>
      <w:divBdr>
        <w:top w:val="none" w:sz="0" w:space="0" w:color="auto"/>
        <w:left w:val="none" w:sz="0" w:space="0" w:color="auto"/>
        <w:bottom w:val="none" w:sz="0" w:space="0" w:color="auto"/>
        <w:right w:val="none" w:sz="0" w:space="0" w:color="auto"/>
      </w:divBdr>
    </w:div>
    <w:div w:id="1002927529">
      <w:bodyDiv w:val="1"/>
      <w:marLeft w:val="0"/>
      <w:marRight w:val="0"/>
      <w:marTop w:val="0"/>
      <w:marBottom w:val="0"/>
      <w:divBdr>
        <w:top w:val="none" w:sz="0" w:space="0" w:color="auto"/>
        <w:left w:val="none" w:sz="0" w:space="0" w:color="auto"/>
        <w:bottom w:val="none" w:sz="0" w:space="0" w:color="auto"/>
        <w:right w:val="none" w:sz="0" w:space="0" w:color="auto"/>
      </w:divBdr>
    </w:div>
    <w:div w:id="1016032858">
      <w:bodyDiv w:val="1"/>
      <w:marLeft w:val="0"/>
      <w:marRight w:val="0"/>
      <w:marTop w:val="0"/>
      <w:marBottom w:val="0"/>
      <w:divBdr>
        <w:top w:val="none" w:sz="0" w:space="0" w:color="auto"/>
        <w:left w:val="none" w:sz="0" w:space="0" w:color="auto"/>
        <w:bottom w:val="none" w:sz="0" w:space="0" w:color="auto"/>
        <w:right w:val="none" w:sz="0" w:space="0" w:color="auto"/>
      </w:divBdr>
    </w:div>
    <w:div w:id="1055619705">
      <w:bodyDiv w:val="1"/>
      <w:marLeft w:val="0"/>
      <w:marRight w:val="0"/>
      <w:marTop w:val="0"/>
      <w:marBottom w:val="0"/>
      <w:divBdr>
        <w:top w:val="none" w:sz="0" w:space="0" w:color="auto"/>
        <w:left w:val="none" w:sz="0" w:space="0" w:color="auto"/>
        <w:bottom w:val="none" w:sz="0" w:space="0" w:color="auto"/>
        <w:right w:val="none" w:sz="0" w:space="0" w:color="auto"/>
      </w:divBdr>
    </w:div>
    <w:div w:id="1094742468">
      <w:bodyDiv w:val="1"/>
      <w:marLeft w:val="0"/>
      <w:marRight w:val="0"/>
      <w:marTop w:val="0"/>
      <w:marBottom w:val="0"/>
      <w:divBdr>
        <w:top w:val="none" w:sz="0" w:space="0" w:color="auto"/>
        <w:left w:val="none" w:sz="0" w:space="0" w:color="auto"/>
        <w:bottom w:val="none" w:sz="0" w:space="0" w:color="auto"/>
        <w:right w:val="none" w:sz="0" w:space="0" w:color="auto"/>
      </w:divBdr>
    </w:div>
    <w:div w:id="1098450635">
      <w:bodyDiv w:val="1"/>
      <w:marLeft w:val="0"/>
      <w:marRight w:val="0"/>
      <w:marTop w:val="0"/>
      <w:marBottom w:val="0"/>
      <w:divBdr>
        <w:top w:val="none" w:sz="0" w:space="0" w:color="auto"/>
        <w:left w:val="none" w:sz="0" w:space="0" w:color="auto"/>
        <w:bottom w:val="none" w:sz="0" w:space="0" w:color="auto"/>
        <w:right w:val="none" w:sz="0" w:space="0" w:color="auto"/>
      </w:divBdr>
    </w:div>
    <w:div w:id="1099909095">
      <w:bodyDiv w:val="1"/>
      <w:marLeft w:val="0"/>
      <w:marRight w:val="0"/>
      <w:marTop w:val="0"/>
      <w:marBottom w:val="0"/>
      <w:divBdr>
        <w:top w:val="none" w:sz="0" w:space="0" w:color="auto"/>
        <w:left w:val="none" w:sz="0" w:space="0" w:color="auto"/>
        <w:bottom w:val="none" w:sz="0" w:space="0" w:color="auto"/>
        <w:right w:val="none" w:sz="0" w:space="0" w:color="auto"/>
      </w:divBdr>
    </w:div>
    <w:div w:id="1156842603">
      <w:bodyDiv w:val="1"/>
      <w:marLeft w:val="0"/>
      <w:marRight w:val="0"/>
      <w:marTop w:val="0"/>
      <w:marBottom w:val="0"/>
      <w:divBdr>
        <w:top w:val="none" w:sz="0" w:space="0" w:color="auto"/>
        <w:left w:val="none" w:sz="0" w:space="0" w:color="auto"/>
        <w:bottom w:val="none" w:sz="0" w:space="0" w:color="auto"/>
        <w:right w:val="none" w:sz="0" w:space="0" w:color="auto"/>
      </w:divBdr>
    </w:div>
    <w:div w:id="1174682088">
      <w:bodyDiv w:val="1"/>
      <w:marLeft w:val="0"/>
      <w:marRight w:val="0"/>
      <w:marTop w:val="0"/>
      <w:marBottom w:val="0"/>
      <w:divBdr>
        <w:top w:val="none" w:sz="0" w:space="0" w:color="auto"/>
        <w:left w:val="none" w:sz="0" w:space="0" w:color="auto"/>
        <w:bottom w:val="none" w:sz="0" w:space="0" w:color="auto"/>
        <w:right w:val="none" w:sz="0" w:space="0" w:color="auto"/>
      </w:divBdr>
    </w:div>
    <w:div w:id="1174761465">
      <w:bodyDiv w:val="1"/>
      <w:marLeft w:val="0"/>
      <w:marRight w:val="0"/>
      <w:marTop w:val="0"/>
      <w:marBottom w:val="0"/>
      <w:divBdr>
        <w:top w:val="none" w:sz="0" w:space="0" w:color="auto"/>
        <w:left w:val="none" w:sz="0" w:space="0" w:color="auto"/>
        <w:bottom w:val="none" w:sz="0" w:space="0" w:color="auto"/>
        <w:right w:val="none" w:sz="0" w:space="0" w:color="auto"/>
      </w:divBdr>
    </w:div>
    <w:div w:id="1317875700">
      <w:bodyDiv w:val="1"/>
      <w:marLeft w:val="0"/>
      <w:marRight w:val="0"/>
      <w:marTop w:val="0"/>
      <w:marBottom w:val="0"/>
      <w:divBdr>
        <w:top w:val="none" w:sz="0" w:space="0" w:color="auto"/>
        <w:left w:val="none" w:sz="0" w:space="0" w:color="auto"/>
        <w:bottom w:val="none" w:sz="0" w:space="0" w:color="auto"/>
        <w:right w:val="none" w:sz="0" w:space="0" w:color="auto"/>
      </w:divBdr>
    </w:div>
    <w:div w:id="1356735756">
      <w:bodyDiv w:val="1"/>
      <w:marLeft w:val="0"/>
      <w:marRight w:val="0"/>
      <w:marTop w:val="0"/>
      <w:marBottom w:val="0"/>
      <w:divBdr>
        <w:top w:val="none" w:sz="0" w:space="0" w:color="auto"/>
        <w:left w:val="none" w:sz="0" w:space="0" w:color="auto"/>
        <w:bottom w:val="none" w:sz="0" w:space="0" w:color="auto"/>
        <w:right w:val="none" w:sz="0" w:space="0" w:color="auto"/>
      </w:divBdr>
    </w:div>
    <w:div w:id="1363366128">
      <w:bodyDiv w:val="1"/>
      <w:marLeft w:val="0"/>
      <w:marRight w:val="0"/>
      <w:marTop w:val="0"/>
      <w:marBottom w:val="0"/>
      <w:divBdr>
        <w:top w:val="none" w:sz="0" w:space="0" w:color="auto"/>
        <w:left w:val="none" w:sz="0" w:space="0" w:color="auto"/>
        <w:bottom w:val="none" w:sz="0" w:space="0" w:color="auto"/>
        <w:right w:val="none" w:sz="0" w:space="0" w:color="auto"/>
      </w:divBdr>
    </w:div>
    <w:div w:id="1398629817">
      <w:bodyDiv w:val="1"/>
      <w:marLeft w:val="0"/>
      <w:marRight w:val="0"/>
      <w:marTop w:val="0"/>
      <w:marBottom w:val="0"/>
      <w:divBdr>
        <w:top w:val="none" w:sz="0" w:space="0" w:color="auto"/>
        <w:left w:val="none" w:sz="0" w:space="0" w:color="auto"/>
        <w:bottom w:val="none" w:sz="0" w:space="0" w:color="auto"/>
        <w:right w:val="none" w:sz="0" w:space="0" w:color="auto"/>
      </w:divBdr>
    </w:div>
    <w:div w:id="1434133350">
      <w:bodyDiv w:val="1"/>
      <w:marLeft w:val="0"/>
      <w:marRight w:val="0"/>
      <w:marTop w:val="0"/>
      <w:marBottom w:val="0"/>
      <w:divBdr>
        <w:top w:val="none" w:sz="0" w:space="0" w:color="auto"/>
        <w:left w:val="none" w:sz="0" w:space="0" w:color="auto"/>
        <w:bottom w:val="none" w:sz="0" w:space="0" w:color="auto"/>
        <w:right w:val="none" w:sz="0" w:space="0" w:color="auto"/>
      </w:divBdr>
    </w:div>
    <w:div w:id="1454833980">
      <w:bodyDiv w:val="1"/>
      <w:marLeft w:val="0"/>
      <w:marRight w:val="0"/>
      <w:marTop w:val="0"/>
      <w:marBottom w:val="0"/>
      <w:divBdr>
        <w:top w:val="none" w:sz="0" w:space="0" w:color="auto"/>
        <w:left w:val="none" w:sz="0" w:space="0" w:color="auto"/>
        <w:bottom w:val="none" w:sz="0" w:space="0" w:color="auto"/>
        <w:right w:val="none" w:sz="0" w:space="0" w:color="auto"/>
      </w:divBdr>
    </w:div>
    <w:div w:id="1457601010">
      <w:bodyDiv w:val="1"/>
      <w:marLeft w:val="0"/>
      <w:marRight w:val="0"/>
      <w:marTop w:val="0"/>
      <w:marBottom w:val="0"/>
      <w:divBdr>
        <w:top w:val="none" w:sz="0" w:space="0" w:color="auto"/>
        <w:left w:val="none" w:sz="0" w:space="0" w:color="auto"/>
        <w:bottom w:val="none" w:sz="0" w:space="0" w:color="auto"/>
        <w:right w:val="none" w:sz="0" w:space="0" w:color="auto"/>
      </w:divBdr>
      <w:divsChild>
        <w:div w:id="1073510397">
          <w:marLeft w:val="547"/>
          <w:marRight w:val="0"/>
          <w:marTop w:val="0"/>
          <w:marBottom w:val="0"/>
          <w:divBdr>
            <w:top w:val="none" w:sz="0" w:space="0" w:color="auto"/>
            <w:left w:val="none" w:sz="0" w:space="0" w:color="auto"/>
            <w:bottom w:val="none" w:sz="0" w:space="0" w:color="auto"/>
            <w:right w:val="none" w:sz="0" w:space="0" w:color="auto"/>
          </w:divBdr>
        </w:div>
      </w:divsChild>
    </w:div>
    <w:div w:id="1464228572">
      <w:bodyDiv w:val="1"/>
      <w:marLeft w:val="0"/>
      <w:marRight w:val="0"/>
      <w:marTop w:val="0"/>
      <w:marBottom w:val="0"/>
      <w:divBdr>
        <w:top w:val="none" w:sz="0" w:space="0" w:color="auto"/>
        <w:left w:val="none" w:sz="0" w:space="0" w:color="auto"/>
        <w:bottom w:val="none" w:sz="0" w:space="0" w:color="auto"/>
        <w:right w:val="none" w:sz="0" w:space="0" w:color="auto"/>
      </w:divBdr>
    </w:div>
    <w:div w:id="1484617526">
      <w:bodyDiv w:val="1"/>
      <w:marLeft w:val="0"/>
      <w:marRight w:val="0"/>
      <w:marTop w:val="0"/>
      <w:marBottom w:val="0"/>
      <w:divBdr>
        <w:top w:val="none" w:sz="0" w:space="0" w:color="auto"/>
        <w:left w:val="none" w:sz="0" w:space="0" w:color="auto"/>
        <w:bottom w:val="none" w:sz="0" w:space="0" w:color="auto"/>
        <w:right w:val="none" w:sz="0" w:space="0" w:color="auto"/>
      </w:divBdr>
    </w:div>
    <w:div w:id="1517693701">
      <w:bodyDiv w:val="1"/>
      <w:marLeft w:val="0"/>
      <w:marRight w:val="0"/>
      <w:marTop w:val="0"/>
      <w:marBottom w:val="0"/>
      <w:divBdr>
        <w:top w:val="none" w:sz="0" w:space="0" w:color="auto"/>
        <w:left w:val="none" w:sz="0" w:space="0" w:color="auto"/>
        <w:bottom w:val="none" w:sz="0" w:space="0" w:color="auto"/>
        <w:right w:val="none" w:sz="0" w:space="0" w:color="auto"/>
      </w:divBdr>
    </w:div>
    <w:div w:id="1559704666">
      <w:bodyDiv w:val="1"/>
      <w:marLeft w:val="0"/>
      <w:marRight w:val="0"/>
      <w:marTop w:val="0"/>
      <w:marBottom w:val="0"/>
      <w:divBdr>
        <w:top w:val="none" w:sz="0" w:space="0" w:color="auto"/>
        <w:left w:val="none" w:sz="0" w:space="0" w:color="auto"/>
        <w:bottom w:val="none" w:sz="0" w:space="0" w:color="auto"/>
        <w:right w:val="none" w:sz="0" w:space="0" w:color="auto"/>
      </w:divBdr>
    </w:div>
    <w:div w:id="1649820207">
      <w:bodyDiv w:val="1"/>
      <w:marLeft w:val="0"/>
      <w:marRight w:val="0"/>
      <w:marTop w:val="0"/>
      <w:marBottom w:val="0"/>
      <w:divBdr>
        <w:top w:val="none" w:sz="0" w:space="0" w:color="auto"/>
        <w:left w:val="none" w:sz="0" w:space="0" w:color="auto"/>
        <w:bottom w:val="none" w:sz="0" w:space="0" w:color="auto"/>
        <w:right w:val="none" w:sz="0" w:space="0" w:color="auto"/>
      </w:divBdr>
    </w:div>
    <w:div w:id="1660693347">
      <w:bodyDiv w:val="1"/>
      <w:marLeft w:val="0"/>
      <w:marRight w:val="0"/>
      <w:marTop w:val="0"/>
      <w:marBottom w:val="0"/>
      <w:divBdr>
        <w:top w:val="none" w:sz="0" w:space="0" w:color="auto"/>
        <w:left w:val="none" w:sz="0" w:space="0" w:color="auto"/>
        <w:bottom w:val="none" w:sz="0" w:space="0" w:color="auto"/>
        <w:right w:val="none" w:sz="0" w:space="0" w:color="auto"/>
      </w:divBdr>
    </w:div>
    <w:div w:id="1676609862">
      <w:bodyDiv w:val="1"/>
      <w:marLeft w:val="0"/>
      <w:marRight w:val="0"/>
      <w:marTop w:val="0"/>
      <w:marBottom w:val="0"/>
      <w:divBdr>
        <w:top w:val="none" w:sz="0" w:space="0" w:color="auto"/>
        <w:left w:val="none" w:sz="0" w:space="0" w:color="auto"/>
        <w:bottom w:val="none" w:sz="0" w:space="0" w:color="auto"/>
        <w:right w:val="none" w:sz="0" w:space="0" w:color="auto"/>
      </w:divBdr>
    </w:div>
    <w:div w:id="1692757919">
      <w:bodyDiv w:val="1"/>
      <w:marLeft w:val="0"/>
      <w:marRight w:val="0"/>
      <w:marTop w:val="0"/>
      <w:marBottom w:val="0"/>
      <w:divBdr>
        <w:top w:val="none" w:sz="0" w:space="0" w:color="auto"/>
        <w:left w:val="none" w:sz="0" w:space="0" w:color="auto"/>
        <w:bottom w:val="none" w:sz="0" w:space="0" w:color="auto"/>
        <w:right w:val="none" w:sz="0" w:space="0" w:color="auto"/>
      </w:divBdr>
    </w:div>
    <w:div w:id="1696730263">
      <w:bodyDiv w:val="1"/>
      <w:marLeft w:val="0"/>
      <w:marRight w:val="0"/>
      <w:marTop w:val="0"/>
      <w:marBottom w:val="0"/>
      <w:divBdr>
        <w:top w:val="none" w:sz="0" w:space="0" w:color="auto"/>
        <w:left w:val="none" w:sz="0" w:space="0" w:color="auto"/>
        <w:bottom w:val="none" w:sz="0" w:space="0" w:color="auto"/>
        <w:right w:val="none" w:sz="0" w:space="0" w:color="auto"/>
      </w:divBdr>
    </w:div>
    <w:div w:id="1706635055">
      <w:bodyDiv w:val="1"/>
      <w:marLeft w:val="0"/>
      <w:marRight w:val="0"/>
      <w:marTop w:val="0"/>
      <w:marBottom w:val="0"/>
      <w:divBdr>
        <w:top w:val="none" w:sz="0" w:space="0" w:color="auto"/>
        <w:left w:val="none" w:sz="0" w:space="0" w:color="auto"/>
        <w:bottom w:val="none" w:sz="0" w:space="0" w:color="auto"/>
        <w:right w:val="none" w:sz="0" w:space="0" w:color="auto"/>
      </w:divBdr>
    </w:div>
    <w:div w:id="1709640160">
      <w:bodyDiv w:val="1"/>
      <w:marLeft w:val="0"/>
      <w:marRight w:val="0"/>
      <w:marTop w:val="0"/>
      <w:marBottom w:val="0"/>
      <w:divBdr>
        <w:top w:val="none" w:sz="0" w:space="0" w:color="auto"/>
        <w:left w:val="none" w:sz="0" w:space="0" w:color="auto"/>
        <w:bottom w:val="none" w:sz="0" w:space="0" w:color="auto"/>
        <w:right w:val="none" w:sz="0" w:space="0" w:color="auto"/>
      </w:divBdr>
    </w:div>
    <w:div w:id="1720325918">
      <w:bodyDiv w:val="1"/>
      <w:marLeft w:val="0"/>
      <w:marRight w:val="0"/>
      <w:marTop w:val="0"/>
      <w:marBottom w:val="0"/>
      <w:divBdr>
        <w:top w:val="none" w:sz="0" w:space="0" w:color="auto"/>
        <w:left w:val="none" w:sz="0" w:space="0" w:color="auto"/>
        <w:bottom w:val="none" w:sz="0" w:space="0" w:color="auto"/>
        <w:right w:val="none" w:sz="0" w:space="0" w:color="auto"/>
      </w:divBdr>
    </w:div>
    <w:div w:id="1765031054">
      <w:bodyDiv w:val="1"/>
      <w:marLeft w:val="0"/>
      <w:marRight w:val="0"/>
      <w:marTop w:val="0"/>
      <w:marBottom w:val="0"/>
      <w:divBdr>
        <w:top w:val="none" w:sz="0" w:space="0" w:color="auto"/>
        <w:left w:val="none" w:sz="0" w:space="0" w:color="auto"/>
        <w:bottom w:val="none" w:sz="0" w:space="0" w:color="auto"/>
        <w:right w:val="none" w:sz="0" w:space="0" w:color="auto"/>
      </w:divBdr>
    </w:div>
    <w:div w:id="1780878503">
      <w:bodyDiv w:val="1"/>
      <w:marLeft w:val="0"/>
      <w:marRight w:val="0"/>
      <w:marTop w:val="0"/>
      <w:marBottom w:val="0"/>
      <w:divBdr>
        <w:top w:val="none" w:sz="0" w:space="0" w:color="auto"/>
        <w:left w:val="none" w:sz="0" w:space="0" w:color="auto"/>
        <w:bottom w:val="none" w:sz="0" w:space="0" w:color="auto"/>
        <w:right w:val="none" w:sz="0" w:space="0" w:color="auto"/>
      </w:divBdr>
    </w:div>
    <w:div w:id="1787889060">
      <w:bodyDiv w:val="1"/>
      <w:marLeft w:val="0"/>
      <w:marRight w:val="0"/>
      <w:marTop w:val="0"/>
      <w:marBottom w:val="0"/>
      <w:divBdr>
        <w:top w:val="none" w:sz="0" w:space="0" w:color="auto"/>
        <w:left w:val="none" w:sz="0" w:space="0" w:color="auto"/>
        <w:bottom w:val="none" w:sz="0" w:space="0" w:color="auto"/>
        <w:right w:val="none" w:sz="0" w:space="0" w:color="auto"/>
      </w:divBdr>
    </w:div>
    <w:div w:id="1806846126">
      <w:bodyDiv w:val="1"/>
      <w:marLeft w:val="0"/>
      <w:marRight w:val="0"/>
      <w:marTop w:val="0"/>
      <w:marBottom w:val="0"/>
      <w:divBdr>
        <w:top w:val="none" w:sz="0" w:space="0" w:color="auto"/>
        <w:left w:val="none" w:sz="0" w:space="0" w:color="auto"/>
        <w:bottom w:val="none" w:sz="0" w:space="0" w:color="auto"/>
        <w:right w:val="none" w:sz="0" w:space="0" w:color="auto"/>
      </w:divBdr>
    </w:div>
    <w:div w:id="1811822643">
      <w:bodyDiv w:val="1"/>
      <w:marLeft w:val="0"/>
      <w:marRight w:val="0"/>
      <w:marTop w:val="0"/>
      <w:marBottom w:val="0"/>
      <w:divBdr>
        <w:top w:val="none" w:sz="0" w:space="0" w:color="auto"/>
        <w:left w:val="none" w:sz="0" w:space="0" w:color="auto"/>
        <w:bottom w:val="none" w:sz="0" w:space="0" w:color="auto"/>
        <w:right w:val="none" w:sz="0" w:space="0" w:color="auto"/>
      </w:divBdr>
    </w:div>
    <w:div w:id="1815566354">
      <w:bodyDiv w:val="1"/>
      <w:marLeft w:val="0"/>
      <w:marRight w:val="0"/>
      <w:marTop w:val="0"/>
      <w:marBottom w:val="0"/>
      <w:divBdr>
        <w:top w:val="none" w:sz="0" w:space="0" w:color="auto"/>
        <w:left w:val="none" w:sz="0" w:space="0" w:color="auto"/>
        <w:bottom w:val="none" w:sz="0" w:space="0" w:color="auto"/>
        <w:right w:val="none" w:sz="0" w:space="0" w:color="auto"/>
      </w:divBdr>
    </w:div>
    <w:div w:id="1916164537">
      <w:bodyDiv w:val="1"/>
      <w:marLeft w:val="0"/>
      <w:marRight w:val="0"/>
      <w:marTop w:val="0"/>
      <w:marBottom w:val="0"/>
      <w:divBdr>
        <w:top w:val="none" w:sz="0" w:space="0" w:color="auto"/>
        <w:left w:val="none" w:sz="0" w:space="0" w:color="auto"/>
        <w:bottom w:val="none" w:sz="0" w:space="0" w:color="auto"/>
        <w:right w:val="none" w:sz="0" w:space="0" w:color="auto"/>
      </w:divBdr>
    </w:div>
    <w:div w:id="1957831085">
      <w:bodyDiv w:val="1"/>
      <w:marLeft w:val="0"/>
      <w:marRight w:val="0"/>
      <w:marTop w:val="0"/>
      <w:marBottom w:val="0"/>
      <w:divBdr>
        <w:top w:val="none" w:sz="0" w:space="0" w:color="auto"/>
        <w:left w:val="none" w:sz="0" w:space="0" w:color="auto"/>
        <w:bottom w:val="none" w:sz="0" w:space="0" w:color="auto"/>
        <w:right w:val="none" w:sz="0" w:space="0" w:color="auto"/>
      </w:divBdr>
    </w:div>
    <w:div w:id="2065982680">
      <w:bodyDiv w:val="1"/>
      <w:marLeft w:val="0"/>
      <w:marRight w:val="0"/>
      <w:marTop w:val="0"/>
      <w:marBottom w:val="0"/>
      <w:divBdr>
        <w:top w:val="none" w:sz="0" w:space="0" w:color="auto"/>
        <w:left w:val="none" w:sz="0" w:space="0" w:color="auto"/>
        <w:bottom w:val="none" w:sz="0" w:space="0" w:color="auto"/>
        <w:right w:val="none" w:sz="0" w:space="0" w:color="auto"/>
      </w:divBdr>
    </w:div>
    <w:div w:id="2081252492">
      <w:bodyDiv w:val="1"/>
      <w:marLeft w:val="0"/>
      <w:marRight w:val="0"/>
      <w:marTop w:val="0"/>
      <w:marBottom w:val="0"/>
      <w:divBdr>
        <w:top w:val="none" w:sz="0" w:space="0" w:color="auto"/>
        <w:left w:val="none" w:sz="0" w:space="0" w:color="auto"/>
        <w:bottom w:val="none" w:sz="0" w:space="0" w:color="auto"/>
        <w:right w:val="none" w:sz="0" w:space="0" w:color="auto"/>
      </w:divBdr>
    </w:div>
    <w:div w:id="2082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ximbank.ro/Themes/eximbank/images/Codurile_CAEN_actualizate.pdf" TargetMode="External"/><Relationship Id="rId21" Type="http://schemas.openxmlformats.org/officeDocument/2006/relationships/chart" Target="charts/chart9.xml"/><Relationship Id="rId42" Type="http://schemas.openxmlformats.org/officeDocument/2006/relationships/hyperlink" Target="http://www.mfinante.gov.ro/agenticod.html?pagina=domenii" TargetMode="External"/><Relationship Id="rId47" Type="http://schemas.openxmlformats.org/officeDocument/2006/relationships/chart" Target="charts/chart22.xml"/><Relationship Id="rId63" Type="http://schemas.openxmlformats.org/officeDocument/2006/relationships/chart" Target="charts/chart29.xml"/><Relationship Id="rId68" Type="http://schemas.openxmlformats.org/officeDocument/2006/relationships/chart" Target="charts/chart34.xml"/><Relationship Id="rId84" Type="http://schemas.openxmlformats.org/officeDocument/2006/relationships/footer" Target="footer2.xml"/><Relationship Id="rId89" Type="http://schemas.openxmlformats.org/officeDocument/2006/relationships/image" Target="media/image8.wmf"/><Relationship Id="rId7" Type="http://schemas.openxmlformats.org/officeDocument/2006/relationships/footnotes" Target="footnotes.xml"/><Relationship Id="rId71" Type="http://schemas.openxmlformats.org/officeDocument/2006/relationships/chart" Target="charts/chart37.xml"/><Relationship Id="rId9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3.xml"/><Relationship Id="rId11" Type="http://schemas.openxmlformats.org/officeDocument/2006/relationships/chart" Target="charts/chart2.xml"/><Relationship Id="rId24" Type="http://schemas.openxmlformats.org/officeDocument/2006/relationships/hyperlink" Target="http://www.eximbank.ro/Themes/eximbank/images/Codurile_CAEN_actualizate.pdf" TargetMode="External"/><Relationship Id="rId32" Type="http://schemas.openxmlformats.org/officeDocument/2006/relationships/hyperlink" Target="http://www.mfinante.gov.ro/agenticod.html?pagina=domenii" TargetMode="External"/><Relationship Id="rId37" Type="http://schemas.openxmlformats.org/officeDocument/2006/relationships/chart" Target="charts/chart17.xml"/><Relationship Id="rId40" Type="http://schemas.openxmlformats.org/officeDocument/2006/relationships/hyperlink" Target="http://www.mfinante.gov.ro/agenticod.html?pagina=domenii" TargetMode="External"/><Relationship Id="rId45" Type="http://schemas.openxmlformats.org/officeDocument/2006/relationships/chart" Target="charts/chart21.xml"/><Relationship Id="rId53" Type="http://schemas.openxmlformats.org/officeDocument/2006/relationships/diagramData" Target="diagrams/data1.xml"/><Relationship Id="rId58" Type="http://schemas.openxmlformats.org/officeDocument/2006/relationships/chart" Target="charts/chart25.xml"/><Relationship Id="rId66" Type="http://schemas.openxmlformats.org/officeDocument/2006/relationships/chart" Target="charts/chart32.xml"/><Relationship Id="rId74" Type="http://schemas.openxmlformats.org/officeDocument/2006/relationships/chart" Target="charts/chart40.xml"/><Relationship Id="rId79" Type="http://schemas.openxmlformats.org/officeDocument/2006/relationships/chart" Target="charts/chart45.xml"/><Relationship Id="rId87" Type="http://schemas.openxmlformats.org/officeDocument/2006/relationships/image" Target="media/image7.wmf"/><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chart" Target="charts/chart28.xml"/><Relationship Id="rId82" Type="http://schemas.openxmlformats.org/officeDocument/2006/relationships/footer" Target="footer1.xml"/><Relationship Id="rId90" Type="http://schemas.openxmlformats.org/officeDocument/2006/relationships/oleObject" Target="embeddings/oleObject3.bin"/><Relationship Id="rId95" Type="http://schemas.openxmlformats.org/officeDocument/2006/relationships/oleObject" Target="embeddings/oleObject6.bin"/><Relationship Id="rId19" Type="http://schemas.openxmlformats.org/officeDocument/2006/relationships/hyperlink" Target="http://www.mfinante.gov.ro/agenticod.html?pagina=domenii" TargetMode="External"/><Relationship Id="rId14" Type="http://schemas.openxmlformats.org/officeDocument/2006/relationships/chart" Target="charts/chart5.xml"/><Relationship Id="rId22" Type="http://schemas.openxmlformats.org/officeDocument/2006/relationships/hyperlink" Target="http://www.eximbank.ro/Themes/eximbank/images/Codurile_CAEN_actualizate.pdf" TargetMode="External"/><Relationship Id="rId27" Type="http://schemas.openxmlformats.org/officeDocument/2006/relationships/chart" Target="charts/chart12.xml"/><Relationship Id="rId30" Type="http://schemas.openxmlformats.org/officeDocument/2006/relationships/hyperlink" Target="http://www.mfinante.gov.ro/agenticod.html?pagina=domenii" TargetMode="External"/><Relationship Id="rId35" Type="http://schemas.openxmlformats.org/officeDocument/2006/relationships/chart" Target="charts/chart16.xml"/><Relationship Id="rId43" Type="http://schemas.openxmlformats.org/officeDocument/2006/relationships/chart" Target="charts/chart20.xml"/><Relationship Id="rId48" Type="http://schemas.openxmlformats.org/officeDocument/2006/relationships/hyperlink" Target="http://www.mfinante.gov.ro/agenticod.html?pagina=domenii" TargetMode="External"/><Relationship Id="rId56" Type="http://schemas.openxmlformats.org/officeDocument/2006/relationships/diagramColors" Target="diagrams/colors1.xml"/><Relationship Id="rId64" Type="http://schemas.openxmlformats.org/officeDocument/2006/relationships/chart" Target="charts/chart30.xml"/><Relationship Id="rId69" Type="http://schemas.openxmlformats.org/officeDocument/2006/relationships/chart" Target="charts/chart35.xml"/><Relationship Id="rId77" Type="http://schemas.openxmlformats.org/officeDocument/2006/relationships/chart" Target="charts/chart43.xml"/><Relationship Id="rId100" Type="http://schemas.openxmlformats.org/officeDocument/2006/relationships/oleObject" Target="embeddings/oleObject10.bin"/><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4.xml"/><Relationship Id="rId72" Type="http://schemas.openxmlformats.org/officeDocument/2006/relationships/chart" Target="charts/chart38.xml"/><Relationship Id="rId80" Type="http://schemas.openxmlformats.org/officeDocument/2006/relationships/chart" Target="charts/chart46.xml"/><Relationship Id="rId85" Type="http://schemas.openxmlformats.org/officeDocument/2006/relationships/image" Target="media/image6.wmf"/><Relationship Id="rId93" Type="http://schemas.openxmlformats.org/officeDocument/2006/relationships/image" Target="media/image10.wmf"/><Relationship Id="rId98" Type="http://schemas.openxmlformats.org/officeDocument/2006/relationships/oleObject" Target="embeddings/oleObject8.bin"/><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mfinante.gov.ro/agenticod.html?pagina=domenii" TargetMode="External"/><Relationship Id="rId25" Type="http://schemas.openxmlformats.org/officeDocument/2006/relationships/chart" Target="charts/chart11.xml"/><Relationship Id="rId33" Type="http://schemas.openxmlformats.org/officeDocument/2006/relationships/chart" Target="charts/chart15.xml"/><Relationship Id="rId38" Type="http://schemas.openxmlformats.org/officeDocument/2006/relationships/hyperlink" Target="http://www.mfinante.gov.ro/agenticod.html?pagina=domenii" TargetMode="External"/><Relationship Id="rId46" Type="http://schemas.openxmlformats.org/officeDocument/2006/relationships/hyperlink" Target="http://www.mfinante.gov.ro/agenticod.html?pagina=domenii" TargetMode="External"/><Relationship Id="rId59" Type="http://schemas.openxmlformats.org/officeDocument/2006/relationships/chart" Target="charts/chart26.xml"/><Relationship Id="rId67" Type="http://schemas.openxmlformats.org/officeDocument/2006/relationships/chart" Target="charts/chart33.xml"/><Relationship Id="rId103" Type="http://schemas.openxmlformats.org/officeDocument/2006/relationships/footer" Target="footer4.xml"/><Relationship Id="rId20" Type="http://schemas.openxmlformats.org/officeDocument/2006/relationships/chart" Target="charts/chart8.xml"/><Relationship Id="rId41" Type="http://schemas.openxmlformats.org/officeDocument/2006/relationships/chart" Target="charts/chart19.xml"/><Relationship Id="rId54" Type="http://schemas.openxmlformats.org/officeDocument/2006/relationships/diagramLayout" Target="diagrams/layout1.xml"/><Relationship Id="rId62" Type="http://schemas.openxmlformats.org/officeDocument/2006/relationships/hyperlink" Target="http://www.mfinante.gov.ro/infocodfiscal.html" TargetMode="External"/><Relationship Id="rId70" Type="http://schemas.openxmlformats.org/officeDocument/2006/relationships/chart" Target="charts/chart36.xml"/><Relationship Id="rId75" Type="http://schemas.openxmlformats.org/officeDocument/2006/relationships/chart" Target="charts/chart41.xml"/><Relationship Id="rId83" Type="http://schemas.openxmlformats.org/officeDocument/2006/relationships/header" Target="header2.xml"/><Relationship Id="rId88" Type="http://schemas.openxmlformats.org/officeDocument/2006/relationships/oleObject" Target="embeddings/oleObject2.bin"/><Relationship Id="rId91" Type="http://schemas.openxmlformats.org/officeDocument/2006/relationships/image" Target="media/image9.wmf"/><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finante.gov.ro/agenticod.html?pagina=domenii" TargetMode="External"/><Relationship Id="rId23" Type="http://schemas.openxmlformats.org/officeDocument/2006/relationships/chart" Target="charts/chart10.xml"/><Relationship Id="rId28" Type="http://schemas.openxmlformats.org/officeDocument/2006/relationships/hyperlink" Target="http://www.eximbank.ro/Themes/eximbank/images/Codurile_CAEN_actualizate.pdf" TargetMode="External"/><Relationship Id="rId36" Type="http://schemas.openxmlformats.org/officeDocument/2006/relationships/hyperlink" Target="http://www.mfinante.gov.ro/agenticod.html?pagina=domenii" TargetMode="External"/><Relationship Id="rId49" Type="http://schemas.openxmlformats.org/officeDocument/2006/relationships/chart" Target="charts/chart23.xml"/><Relationship Id="rId57" Type="http://schemas.microsoft.com/office/2007/relationships/diagramDrawing" Target="diagrams/drawing1.xml"/><Relationship Id="rId10" Type="http://schemas.openxmlformats.org/officeDocument/2006/relationships/chart" Target="charts/chart1.xml"/><Relationship Id="rId31" Type="http://schemas.openxmlformats.org/officeDocument/2006/relationships/chart" Target="charts/chart14.xml"/><Relationship Id="rId44" Type="http://schemas.openxmlformats.org/officeDocument/2006/relationships/hyperlink" Target="http://www.mfinante.gov.ro/agenticod.html?pagina=domenii" TargetMode="External"/><Relationship Id="rId52" Type="http://schemas.openxmlformats.org/officeDocument/2006/relationships/hyperlink" Target="http://www.mfinante.gov.ro/agenticod.html?pagina=domenii" TargetMode="External"/><Relationship Id="rId60" Type="http://schemas.openxmlformats.org/officeDocument/2006/relationships/chart" Target="charts/chart27.xml"/><Relationship Id="rId65" Type="http://schemas.openxmlformats.org/officeDocument/2006/relationships/chart" Target="charts/chart31.xml"/><Relationship Id="rId73" Type="http://schemas.openxmlformats.org/officeDocument/2006/relationships/chart" Target="charts/chart39.xml"/><Relationship Id="rId78" Type="http://schemas.openxmlformats.org/officeDocument/2006/relationships/chart" Target="charts/chart44.xml"/><Relationship Id="rId81" Type="http://schemas.openxmlformats.org/officeDocument/2006/relationships/header" Target="header1.xml"/><Relationship Id="rId86" Type="http://schemas.openxmlformats.org/officeDocument/2006/relationships/oleObject" Target="embeddings/oleObject1.bin"/><Relationship Id="rId94" Type="http://schemas.openxmlformats.org/officeDocument/2006/relationships/oleObject" Target="embeddings/oleObject5.bin"/><Relationship Id="rId99" Type="http://schemas.openxmlformats.org/officeDocument/2006/relationships/oleObject" Target="embeddings/oleObject9.bin"/><Relationship Id="rId10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39" Type="http://schemas.openxmlformats.org/officeDocument/2006/relationships/chart" Target="charts/chart18.xml"/><Relationship Id="rId34" Type="http://schemas.openxmlformats.org/officeDocument/2006/relationships/hyperlink" Target="http://www.mfinante.gov.ro/agenticod.html?pagina=domenii" TargetMode="External"/><Relationship Id="rId50" Type="http://schemas.openxmlformats.org/officeDocument/2006/relationships/hyperlink" Target="http://www.mfinante.gov.ro/agenticod.html?pagina=domenii" TargetMode="External"/><Relationship Id="rId55" Type="http://schemas.openxmlformats.org/officeDocument/2006/relationships/diagramQuickStyle" Target="diagrams/quickStyle1.xml"/><Relationship Id="rId76" Type="http://schemas.openxmlformats.org/officeDocument/2006/relationships/chart" Target="charts/chart42.xml"/><Relationship Id="rId97" Type="http://schemas.openxmlformats.org/officeDocument/2006/relationships/oleObject" Target="embeddings/oleObject7.bin"/><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gional_policy/sources/docgener/evaluation/pdf/eval2007/job_creation/ro_task1_2013_job_creation.pdf" TargetMode="External"/><Relationship Id="rId1" Type="http://schemas.openxmlformats.org/officeDocument/2006/relationships/hyperlink" Target="http://www.mfinante.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20(Autosaved).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20Lideea\Desktop\Dina\De%20continuat%2012.01\20160108%20Master%20document%20studiu%20POSCCE%20ADR%20Vest_DU_final%20Axa%201_AN.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20Lideea\Downloads\20160120%20Master%20document%20studiu%20POSCCE%20ADR%20Vest_DU_final%20Axa%201_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OXANA\Studiu%20ADR\20151214_Master%20document%20studiu%20POSCCE%20ADR%20Vest_DU_CV%20(2)%20-%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OXANA\Studiu%20ADR\studiu%201\Revizuit\20160107_Master%20document%20studiu%20POSCCE%20ADR%20Vest_DU_final%20Axa%201%20-%203_AN_sectoa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OXANA\Studiu%20ADR\studiu%201\Revizuit\20160107_Master%20document%20studiu%20POSCCE%20ADR%20Vest_DU_final%20Axa%201%20-%203_AN_sectoa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OXANA\Studiu%20ADR\studiu%201\Revizuit\20160108%20Master%20document%20studiu%20POSCCE%20ADR%20Vest_DU_final%20Axa%201%20-%203_AN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Sheet2!$C$11</c:f>
              <c:strCache>
                <c:ptCount val="1"/>
                <c:pt idx="0">
                  <c:v>Finalizate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Sheet2!$B$12:$B$15</c:f>
              <c:strCache>
                <c:ptCount val="4"/>
                <c:pt idx="0">
                  <c:v>Arad</c:v>
                </c:pt>
                <c:pt idx="1">
                  <c:v>Caraș-Severin</c:v>
                </c:pt>
                <c:pt idx="2">
                  <c:v>Hunedoara</c:v>
                </c:pt>
                <c:pt idx="3">
                  <c:v>Timiș</c:v>
                </c:pt>
              </c:strCache>
            </c:strRef>
          </c:cat>
          <c:val>
            <c:numRef>
              <c:f>Sheet2!$C$12:$C$15</c:f>
              <c:numCache>
                <c:formatCode>0.00%</c:formatCode>
                <c:ptCount val="4"/>
                <c:pt idx="0">
                  <c:v>0.1065</c:v>
                </c:pt>
                <c:pt idx="1">
                  <c:v>4.1399999999999999E-2</c:v>
                </c:pt>
                <c:pt idx="2">
                  <c:v>0.1953</c:v>
                </c:pt>
                <c:pt idx="3">
                  <c:v>0.31359999999999999</c:v>
                </c:pt>
              </c:numCache>
            </c:numRef>
          </c:val>
        </c:ser>
        <c:ser>
          <c:idx val="1"/>
          <c:order val="1"/>
          <c:tx>
            <c:strRef>
              <c:f>Sheet2!$D$11</c:f>
              <c:strCache>
                <c:ptCount val="1"/>
                <c:pt idx="0">
                  <c:v>În implementare</c:v>
                </c:pt>
              </c:strCache>
            </c:strRef>
          </c:tx>
          <c:invertIfNegative val="0"/>
          <c:dLbls>
            <c:dLbl>
              <c:idx val="1"/>
              <c:delete val="1"/>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Sheet2!$B$12:$B$15</c:f>
              <c:strCache>
                <c:ptCount val="4"/>
                <c:pt idx="0">
                  <c:v>Arad</c:v>
                </c:pt>
                <c:pt idx="1">
                  <c:v>Caraș-Severin</c:v>
                </c:pt>
                <c:pt idx="2">
                  <c:v>Hunedoara</c:v>
                </c:pt>
                <c:pt idx="3">
                  <c:v>Timiș</c:v>
                </c:pt>
              </c:strCache>
            </c:strRef>
          </c:cat>
          <c:val>
            <c:numRef>
              <c:f>Sheet2!$D$12:$D$15</c:f>
              <c:numCache>
                <c:formatCode>0.00%</c:formatCode>
                <c:ptCount val="4"/>
                <c:pt idx="0">
                  <c:v>2.9600000000000001E-2</c:v>
                </c:pt>
                <c:pt idx="1">
                  <c:v>0</c:v>
                </c:pt>
                <c:pt idx="2">
                  <c:v>4.7300000000000002E-2</c:v>
                </c:pt>
                <c:pt idx="3">
                  <c:v>8.2799999999999999E-2</c:v>
                </c:pt>
              </c:numCache>
            </c:numRef>
          </c:val>
        </c:ser>
        <c:ser>
          <c:idx val="2"/>
          <c:order val="2"/>
          <c:tx>
            <c:strRef>
              <c:f>Sheet2!$E$11</c:f>
              <c:strCache>
                <c:ptCount val="1"/>
                <c:pt idx="0">
                  <c:v>Reziliate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Sheet2!$B$12:$B$15</c:f>
              <c:strCache>
                <c:ptCount val="4"/>
                <c:pt idx="0">
                  <c:v>Arad</c:v>
                </c:pt>
                <c:pt idx="1">
                  <c:v>Caraș-Severin</c:v>
                </c:pt>
                <c:pt idx="2">
                  <c:v>Hunedoara</c:v>
                </c:pt>
                <c:pt idx="3">
                  <c:v>Timiș</c:v>
                </c:pt>
              </c:strCache>
            </c:strRef>
          </c:cat>
          <c:val>
            <c:numRef>
              <c:f>Sheet2!$E$12:$E$15</c:f>
              <c:numCache>
                <c:formatCode>0.00%</c:formatCode>
                <c:ptCount val="4"/>
                <c:pt idx="0">
                  <c:v>2.9600000000000001E-2</c:v>
                </c:pt>
                <c:pt idx="1">
                  <c:v>2.9600000000000001E-2</c:v>
                </c:pt>
                <c:pt idx="2">
                  <c:v>3.5499999999999997E-2</c:v>
                </c:pt>
                <c:pt idx="3">
                  <c:v>8.8800000000000004E-2</c:v>
                </c:pt>
              </c:numCache>
            </c:numRef>
          </c:val>
        </c:ser>
        <c:dLbls>
          <c:showLegendKey val="0"/>
          <c:showVal val="1"/>
          <c:showCatName val="0"/>
          <c:showSerName val="0"/>
          <c:showPercent val="0"/>
          <c:showBubbleSize val="0"/>
        </c:dLbls>
        <c:gapWidth val="75"/>
        <c:axId val="202032256"/>
        <c:axId val="202033792"/>
      </c:barChart>
      <c:catAx>
        <c:axId val="202032256"/>
        <c:scaling>
          <c:orientation val="minMax"/>
        </c:scaling>
        <c:delete val="0"/>
        <c:axPos val="l"/>
        <c:numFmt formatCode="General" sourceLinked="0"/>
        <c:majorTickMark val="none"/>
        <c:minorTickMark val="none"/>
        <c:tickLblPos val="nextTo"/>
        <c:txPr>
          <a:bodyPr/>
          <a:lstStyle/>
          <a:p>
            <a:pPr>
              <a:defRPr b="1"/>
            </a:pPr>
            <a:endParaRPr lang="en-US"/>
          </a:p>
        </c:txPr>
        <c:crossAx val="202033792"/>
        <c:crosses val="autoZero"/>
        <c:auto val="1"/>
        <c:lblAlgn val="ctr"/>
        <c:lblOffset val="100"/>
        <c:noMultiLvlLbl val="0"/>
      </c:catAx>
      <c:valAx>
        <c:axId val="202033792"/>
        <c:scaling>
          <c:orientation val="minMax"/>
        </c:scaling>
        <c:delete val="0"/>
        <c:axPos val="b"/>
        <c:numFmt formatCode="0%" sourceLinked="0"/>
        <c:majorTickMark val="none"/>
        <c:minorTickMark val="none"/>
        <c:tickLblPos val="nextTo"/>
        <c:txPr>
          <a:bodyPr/>
          <a:lstStyle/>
          <a:p>
            <a:pPr>
              <a:defRPr sz="800" b="1"/>
            </a:pPr>
            <a:endParaRPr lang="en-US"/>
          </a:p>
        </c:txPr>
        <c:crossAx val="202032256"/>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ro-RO" sz="1200"/>
              <a:t>Județul Hunedoara</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4166666666666669E-2"/>
          <c:y val="0.15931767522662874"/>
          <c:w val="0.9"/>
          <c:h val="0.55059743406200101"/>
        </c:manualLayout>
      </c:layout>
      <c:pie3DChart>
        <c:varyColors val="1"/>
        <c:ser>
          <c:idx val="0"/>
          <c:order val="0"/>
          <c:explosion val="25"/>
          <c:dLbls>
            <c:dLbl>
              <c:idx val="0"/>
              <c:layout>
                <c:manualLayout>
                  <c:x val="-0.16528816710411198"/>
                  <c:y val="1.4575179468989452E-2"/>
                </c:manualLayout>
              </c:layout>
              <c:spPr/>
              <c:txPr>
                <a:bodyPr/>
                <a:lstStyle/>
                <a:p>
                  <a:pPr>
                    <a:defRPr sz="1200" b="1"/>
                  </a:pPr>
                  <a:endParaRPr lang="en-US"/>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0.10993088363954506"/>
                  <c:y val="-0.21141292445440488"/>
                </c:manualLayout>
              </c:layout>
              <c:spPr/>
              <c:txPr>
                <a:bodyPr/>
                <a:lstStyle/>
                <a:p>
                  <a:pPr>
                    <a:defRPr sz="1200" b="1"/>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'OP1.1.1.'!$K$37:$K$45</c:f>
              <c:strCache>
                <c:ptCount val="9"/>
                <c:pt idx="0">
                  <c:v>Construcții</c:v>
                </c:pt>
                <c:pt idx="1">
                  <c:v>Industria prelucrătoare </c:v>
                </c:pt>
                <c:pt idx="2">
                  <c:v>Industria extractivă</c:v>
                </c:pt>
                <c:pt idx="3">
                  <c:v>Produse din plastic și cauciuc</c:v>
                </c:pt>
                <c:pt idx="4">
                  <c:v>Industrie</c:v>
                </c:pt>
                <c:pt idx="5">
                  <c:v>Reciclare materiale</c:v>
                </c:pt>
                <c:pt idx="6">
                  <c:v>Transport și depozitare</c:v>
                </c:pt>
                <c:pt idx="7">
                  <c:v>Activități de servicii suport</c:v>
                </c:pt>
                <c:pt idx="8">
                  <c:v>Textile și îmbrăcăminte</c:v>
                </c:pt>
              </c:strCache>
            </c:strRef>
          </c:cat>
          <c:val>
            <c:numRef>
              <c:f>'OP1.1.1.'!$L$37:$L$45</c:f>
              <c:numCache>
                <c:formatCode>0.00%</c:formatCode>
                <c:ptCount val="9"/>
                <c:pt idx="0">
                  <c:v>0.11242603550295859</c:v>
                </c:pt>
                <c:pt idx="1">
                  <c:v>8.2840236686390539E-2</c:v>
                </c:pt>
                <c:pt idx="2">
                  <c:v>2.3668639053254437E-2</c:v>
                </c:pt>
                <c:pt idx="3">
                  <c:v>2.3668639053254437E-2</c:v>
                </c:pt>
                <c:pt idx="4">
                  <c:v>1.7751479289940829E-2</c:v>
                </c:pt>
                <c:pt idx="5">
                  <c:v>5.8999999999999999E-3</c:v>
                </c:pt>
                <c:pt idx="7">
                  <c:v>5.8999999999999999E-3</c:v>
                </c:pt>
                <c:pt idx="8">
                  <c:v>5.8999999999999999E-3</c:v>
                </c:pt>
              </c:numCache>
            </c:numRef>
          </c:val>
        </c:ser>
        <c:dLbls>
          <c:showLegendKey val="0"/>
          <c:showVal val="0"/>
          <c:showCatName val="0"/>
          <c:showSerName val="0"/>
          <c:showPercent val="1"/>
          <c:showBubbleSize val="0"/>
          <c:showLeaderLines val="1"/>
        </c:dLbls>
      </c:pie3DChart>
    </c:plotArea>
    <c:legend>
      <c:legendPos val="b"/>
      <c:legendEntry>
        <c:idx val="1"/>
        <c:txPr>
          <a:bodyPr/>
          <a:lstStyle/>
          <a:p>
            <a:pPr>
              <a:defRPr sz="900" b="0"/>
            </a:pPr>
            <a:endParaRPr lang="en-US"/>
          </a:p>
        </c:txPr>
      </c:legendEntry>
      <c:legendEntry>
        <c:idx val="2"/>
        <c:txPr>
          <a:bodyPr/>
          <a:lstStyle/>
          <a:p>
            <a:pPr>
              <a:defRPr sz="900" b="0"/>
            </a:pPr>
            <a:endParaRPr lang="en-US"/>
          </a:p>
        </c:txPr>
      </c:legendEntry>
      <c:legendEntry>
        <c:idx val="6"/>
        <c:delete val="1"/>
      </c:legendEntry>
      <c:legendEntry>
        <c:idx val="7"/>
        <c:txPr>
          <a:bodyPr/>
          <a:lstStyle/>
          <a:p>
            <a:pPr>
              <a:defRPr sz="900" b="0"/>
            </a:pPr>
            <a:endParaRPr lang="en-US"/>
          </a:p>
        </c:txPr>
      </c:legendEntry>
      <c:legendEntry>
        <c:idx val="8"/>
        <c:txPr>
          <a:bodyPr/>
          <a:lstStyle/>
          <a:p>
            <a:pPr>
              <a:defRPr sz="900" b="0"/>
            </a:pPr>
            <a:endParaRPr lang="en-US"/>
          </a:p>
        </c:txPr>
      </c:legendEntry>
      <c:layout>
        <c:manualLayout>
          <c:xMode val="edge"/>
          <c:yMode val="edge"/>
          <c:x val="3.9543088363954502E-2"/>
          <c:y val="0.73779671332927577"/>
          <c:w val="0.91535826771653539"/>
          <c:h val="0.2417270942751307"/>
        </c:manualLayout>
      </c:layout>
      <c:overlay val="0"/>
      <c:txPr>
        <a:bodyPr/>
        <a:lstStyle/>
        <a:p>
          <a:pPr>
            <a:defRPr b="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ro-RO" sz="1100"/>
              <a:t>Județul Arad</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4575553172204697E-2"/>
          <c:y val="0.1843464289331623"/>
          <c:w val="0.91230159214894924"/>
          <c:h val="0.60464073033619503"/>
        </c:manualLayout>
      </c:layout>
      <c:pie3DChart>
        <c:varyColors val="1"/>
        <c:ser>
          <c:idx val="0"/>
          <c:order val="0"/>
          <c:explosion val="25"/>
          <c:dLbls>
            <c:dLbl>
              <c:idx val="0"/>
              <c:layout>
                <c:manualLayout>
                  <c:x val="-0.12527607556793821"/>
                  <c:y val="5.182386146667614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3427648719260982"/>
                  <c:y val="-0.2306716231527202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8987085733968321E-2"/>
                  <c:y val="7.088534173142749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'OP1.1.1.'!$K$22:$K$25</c:f>
              <c:strCache>
                <c:ptCount val="4"/>
                <c:pt idx="0">
                  <c:v>Construcții</c:v>
                </c:pt>
                <c:pt idx="1">
                  <c:v>Industria prelucrătoare </c:v>
                </c:pt>
                <c:pt idx="2">
                  <c:v>Industria extractivă</c:v>
                </c:pt>
                <c:pt idx="3">
                  <c:v>Produse din plastic și cauciuc</c:v>
                </c:pt>
              </c:strCache>
            </c:strRef>
          </c:cat>
          <c:val>
            <c:numRef>
              <c:f>'OP1.1.1.'!$L$22:$L$25</c:f>
              <c:numCache>
                <c:formatCode>0.00%</c:formatCode>
                <c:ptCount val="4"/>
                <c:pt idx="0">
                  <c:v>4.7337278106508875E-2</c:v>
                </c:pt>
                <c:pt idx="1">
                  <c:v>9.4674556213017749E-2</c:v>
                </c:pt>
                <c:pt idx="2">
                  <c:v>1.7751479289940829E-2</c:v>
                </c:pt>
                <c:pt idx="3">
                  <c:v>5.9171597633136093E-3</c:v>
                </c:pt>
              </c:numCache>
            </c:numRef>
          </c:val>
        </c:ser>
        <c:dLbls>
          <c:showLegendKey val="0"/>
          <c:showVal val="0"/>
          <c:showCatName val="0"/>
          <c:showSerName val="0"/>
          <c:showPercent val="1"/>
          <c:showBubbleSize val="0"/>
          <c:showLeaderLines val="1"/>
        </c:dLbls>
      </c:pie3DChart>
    </c:plotArea>
    <c:legend>
      <c:legendPos val="b"/>
      <c:legendEntry>
        <c:idx val="1"/>
        <c:txPr>
          <a:bodyPr/>
          <a:lstStyle/>
          <a:p>
            <a:pPr>
              <a:defRPr sz="900" b="1"/>
            </a:pPr>
            <a:endParaRPr lang="en-US"/>
          </a:p>
        </c:txPr>
      </c:legendEntry>
      <c:legendEntry>
        <c:idx val="2"/>
        <c:txPr>
          <a:bodyPr/>
          <a:lstStyle/>
          <a:p>
            <a:pPr>
              <a:defRPr sz="900" b="1"/>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ro-RO" sz="1100"/>
              <a:t>Județul Caraș-Severin</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4665735116470237E-2"/>
                  <c:y val="6.213480773835137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3201829225840259"/>
                  <c:y val="-0.20200408552015198"/>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4124894498275939"/>
                  <c:y val="-7.7954476663068317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2347323279268409E-2"/>
                  <c:y val="3.4754664875540894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'OP1.1.1.'!$K$28:$K$34</c:f>
              <c:strCache>
                <c:ptCount val="7"/>
                <c:pt idx="0">
                  <c:v>Construcții</c:v>
                </c:pt>
                <c:pt idx="1">
                  <c:v>Industria prelucrătoare </c:v>
                </c:pt>
                <c:pt idx="2">
                  <c:v>Industria extractivă</c:v>
                </c:pt>
                <c:pt idx="3">
                  <c:v>Produse din plastic și cauciuc</c:v>
                </c:pt>
                <c:pt idx="4">
                  <c:v>Industrie</c:v>
                </c:pt>
                <c:pt idx="5">
                  <c:v>Reciclare materiale</c:v>
                </c:pt>
                <c:pt idx="6">
                  <c:v>Transport și depozitare</c:v>
                </c:pt>
              </c:strCache>
            </c:strRef>
          </c:cat>
          <c:val>
            <c:numRef>
              <c:f>'OP1.1.1.'!$L$28:$L$34</c:f>
              <c:numCache>
                <c:formatCode>0.00%</c:formatCode>
                <c:ptCount val="7"/>
                <c:pt idx="0">
                  <c:v>1.18E-2</c:v>
                </c:pt>
                <c:pt idx="1">
                  <c:v>3.5499999999999997E-2</c:v>
                </c:pt>
                <c:pt idx="4">
                  <c:v>1.18E-2</c:v>
                </c:pt>
                <c:pt idx="5">
                  <c:v>5.8999999999999999E-3</c:v>
                </c:pt>
                <c:pt idx="6">
                  <c:v>5.8999999999999999E-3</c:v>
                </c:pt>
              </c:numCache>
            </c:numRef>
          </c:val>
        </c:ser>
        <c:dLbls>
          <c:showLegendKey val="0"/>
          <c:showVal val="0"/>
          <c:showCatName val="0"/>
          <c:showSerName val="0"/>
          <c:showPercent val="1"/>
          <c:showBubbleSize val="0"/>
          <c:showLeaderLines val="1"/>
        </c:dLbls>
      </c:pie3DChart>
    </c:plotArea>
    <c:legend>
      <c:legendPos val="b"/>
      <c:legendEntry>
        <c:idx val="1"/>
        <c:txPr>
          <a:bodyPr/>
          <a:lstStyle/>
          <a:p>
            <a:pPr>
              <a:defRPr sz="900" b="1"/>
            </a:pPr>
            <a:endParaRPr lang="en-US"/>
          </a:p>
        </c:txPr>
      </c:legendEntry>
      <c:legendEntry>
        <c:idx val="2"/>
        <c:delete val="1"/>
      </c:legendEntry>
      <c:legendEntry>
        <c:idx val="3"/>
        <c:delete val="1"/>
      </c:legendEntry>
      <c:layout>
        <c:manualLayout>
          <c:xMode val="edge"/>
          <c:yMode val="edge"/>
          <c:x val="9.1082646172562329E-2"/>
          <c:y val="0.79300262426559265"/>
          <c:w val="0.81789939924900024"/>
          <c:h val="0.18585676487063027"/>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Industria prelucr</a:t>
            </a:r>
            <a:r>
              <a:rPr lang="ro-RO" sz="1200"/>
              <a:t>ă</a:t>
            </a:r>
            <a:r>
              <a:rPr lang="en-US" sz="1200"/>
              <a:t>toare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9.6141556130986988E-2"/>
                  <c:y val="3.7029667320465808E-4"/>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4051207525233841"/>
                  <c:y val="-0.13898215791618104"/>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3621624478148284"/>
                  <c:y val="-7.159839677080076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Sectoare!$R$4:$U$4</c:f>
              <c:strCache>
                <c:ptCount val="4"/>
                <c:pt idx="0">
                  <c:v>Arad </c:v>
                </c:pt>
                <c:pt idx="1">
                  <c:v>Caraș-Severin </c:v>
                </c:pt>
                <c:pt idx="2">
                  <c:v>Hunedoara </c:v>
                </c:pt>
                <c:pt idx="3">
                  <c:v>Timiș </c:v>
                </c:pt>
              </c:strCache>
            </c:strRef>
          </c:cat>
          <c:val>
            <c:numRef>
              <c:f>Sectoare!$R$5:$U$5</c:f>
              <c:numCache>
                <c:formatCode>0.00%</c:formatCode>
                <c:ptCount val="4"/>
                <c:pt idx="0">
                  <c:v>0.20512820512820512</c:v>
                </c:pt>
                <c:pt idx="1">
                  <c:v>7.6923076923076927E-2</c:v>
                </c:pt>
                <c:pt idx="2">
                  <c:v>0.17948717948717949</c:v>
                </c:pt>
                <c:pt idx="3">
                  <c:v>0.53846153846153844</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Construc</a:t>
            </a:r>
            <a:r>
              <a:rPr lang="ro-RO" sz="1200"/>
              <a:t>ții</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5.6706036745406821E-2"/>
                  <c:y val="7.9163750364537766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7.6202974628171482E-3"/>
                  <c:y val="-7.9924905220180812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755078072868011"/>
                  <c:y val="-0.1160263600143507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3602046354375195"/>
                  <c:y val="-6.481806680639740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Sectoare!$G$4:$J$4</c:f>
              <c:strCache>
                <c:ptCount val="4"/>
                <c:pt idx="0">
                  <c:v>Arad </c:v>
                </c:pt>
                <c:pt idx="1">
                  <c:v>Caraș-Severin </c:v>
                </c:pt>
                <c:pt idx="2">
                  <c:v>Hunedoara </c:v>
                </c:pt>
                <c:pt idx="3">
                  <c:v>Timiș </c:v>
                </c:pt>
              </c:strCache>
            </c:strRef>
          </c:cat>
          <c:val>
            <c:numRef>
              <c:f>Sectoare!$G$5:$J$5</c:f>
              <c:numCache>
                <c:formatCode>0.00%</c:formatCode>
                <c:ptCount val="4"/>
                <c:pt idx="0">
                  <c:v>0.1356</c:v>
                </c:pt>
                <c:pt idx="1">
                  <c:v>3.39E-2</c:v>
                </c:pt>
                <c:pt idx="2">
                  <c:v>0.32200000000000001</c:v>
                </c:pt>
                <c:pt idx="3">
                  <c:v>0.50849999999999995</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Industria extractiv</a:t>
            </a:r>
            <a:r>
              <a:rPr lang="ro-RO" sz="1200"/>
              <a:t>ă</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6449224048336247"/>
                  <c:y val="3.7966766609689805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23014603040391762"/>
                  <c:y val="-0.1527648723624849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Sectoare!$N$70:$Q$70</c:f>
              <c:strCache>
                <c:ptCount val="4"/>
                <c:pt idx="0">
                  <c:v>Arad </c:v>
                </c:pt>
                <c:pt idx="1">
                  <c:v>Caraș-Severin </c:v>
                </c:pt>
                <c:pt idx="2">
                  <c:v>Hunedoara </c:v>
                </c:pt>
                <c:pt idx="3">
                  <c:v>Timiș </c:v>
                </c:pt>
              </c:strCache>
            </c:strRef>
          </c:cat>
          <c:val>
            <c:numRef>
              <c:f>Sectoare!$N$71:$Q$71</c:f>
              <c:numCache>
                <c:formatCode>General</c:formatCode>
                <c:ptCount val="4"/>
                <c:pt idx="0" formatCode="0.00%">
                  <c:v>0.375</c:v>
                </c:pt>
                <c:pt idx="2" formatCode="0.00%">
                  <c:v>0.5</c:v>
                </c:pt>
                <c:pt idx="3" formatCode="0.00%">
                  <c:v>0.125</c:v>
                </c:pt>
              </c:numCache>
            </c:numRef>
          </c:val>
        </c:ser>
        <c:dLbls>
          <c:showLegendKey val="0"/>
          <c:showVal val="0"/>
          <c:showCatName val="0"/>
          <c:showSerName val="0"/>
          <c:showPercent val="1"/>
          <c:showBubbleSize val="0"/>
          <c:showLeaderLines val="1"/>
        </c:dLbls>
      </c:pie3DChart>
    </c:plotArea>
    <c:legend>
      <c:legendPos val="b"/>
      <c:legendEntry>
        <c:idx val="1"/>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Produse din plastic </a:t>
            </a:r>
            <a:r>
              <a:rPr lang="ro-RO" sz="1200"/>
              <a:t>ș</a:t>
            </a:r>
            <a:r>
              <a:rPr lang="en-US" sz="1200"/>
              <a:t>i cauciuc</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8.7564867540346383E-2"/>
                  <c:y val="7.815448068991376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833779255101762"/>
                  <c:y val="-0.14947731533558306"/>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7836943392456567"/>
                  <c:y val="2.491713535808023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Sectoare!$H$89:$K$89</c:f>
              <c:strCache>
                <c:ptCount val="4"/>
                <c:pt idx="0">
                  <c:v>Arad </c:v>
                </c:pt>
                <c:pt idx="1">
                  <c:v>Caraș-Severin </c:v>
                </c:pt>
                <c:pt idx="2">
                  <c:v>Hunedoara </c:v>
                </c:pt>
                <c:pt idx="3">
                  <c:v>Timiș </c:v>
                </c:pt>
              </c:strCache>
            </c:strRef>
          </c:cat>
          <c:val>
            <c:numRef>
              <c:f>Sectoare!$H$90:$K$90</c:f>
              <c:numCache>
                <c:formatCode>General</c:formatCode>
                <c:ptCount val="4"/>
                <c:pt idx="0" formatCode="0.00%">
                  <c:v>0.125</c:v>
                </c:pt>
                <c:pt idx="2" formatCode="0.00%">
                  <c:v>0.5</c:v>
                </c:pt>
                <c:pt idx="3" formatCode="0.00%">
                  <c:v>0.375</c:v>
                </c:pt>
              </c:numCache>
            </c:numRef>
          </c:val>
        </c:ser>
        <c:dLbls>
          <c:showLegendKey val="0"/>
          <c:showVal val="0"/>
          <c:showCatName val="0"/>
          <c:showSerName val="0"/>
          <c:showPercent val="1"/>
          <c:showBubbleSize val="0"/>
          <c:showLeaderLines val="1"/>
        </c:dLbls>
      </c:pie3DChart>
    </c:plotArea>
    <c:legend>
      <c:legendPos val="b"/>
      <c:legendEntry>
        <c:idx val="1"/>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Industrie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13164579259807288"/>
                  <c:y val="4.7350539515893846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6794377212915499E-3"/>
                  <c:y val="-0.19965368912219306"/>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5513255473938242"/>
                  <c:y val="4.735053951589384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Sectoare!$H$78:$K$78</c:f>
              <c:strCache>
                <c:ptCount val="4"/>
                <c:pt idx="0">
                  <c:v>Arad </c:v>
                </c:pt>
                <c:pt idx="1">
                  <c:v>Caraș-Severin </c:v>
                </c:pt>
                <c:pt idx="2">
                  <c:v>Hunedoara </c:v>
                </c:pt>
                <c:pt idx="3">
                  <c:v>Timiș </c:v>
                </c:pt>
              </c:strCache>
            </c:strRef>
          </c:cat>
          <c:val>
            <c:numRef>
              <c:f>Sectoare!$H$79:$K$79</c:f>
              <c:numCache>
                <c:formatCode>0.00%</c:formatCode>
                <c:ptCount val="4"/>
                <c:pt idx="1">
                  <c:v>0.2857142857142857</c:v>
                </c:pt>
                <c:pt idx="2">
                  <c:v>0.42857142857142855</c:v>
                </c:pt>
                <c:pt idx="3">
                  <c:v>0.2857142857142857</c:v>
                </c:pt>
              </c:numCache>
            </c:numRef>
          </c:val>
        </c:ser>
        <c:dLbls>
          <c:showLegendKey val="0"/>
          <c:showVal val="0"/>
          <c:showCatName val="0"/>
          <c:showSerName val="0"/>
          <c:showPercent val="1"/>
          <c:showBubbleSize val="0"/>
          <c:showLeaderLines val="1"/>
        </c:dLbls>
      </c:pie3DChart>
    </c:plotArea>
    <c:legend>
      <c:legendPos val="b"/>
      <c:legendEntry>
        <c:idx val="0"/>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Activit</a:t>
            </a:r>
            <a:r>
              <a:rPr lang="ro-RO" sz="1200"/>
              <a:t>ăț</a:t>
            </a:r>
            <a:r>
              <a:rPr lang="en-US" sz="1200"/>
              <a:t>i de servicii suport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9930246007384669"/>
                  <c:y val="-7.1262674899450512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0451514747097291"/>
                  <c:y val="-7.126267489945051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Sectoare!$E$64:$H$64</c:f>
              <c:strCache>
                <c:ptCount val="4"/>
                <c:pt idx="0">
                  <c:v>Arad </c:v>
                </c:pt>
                <c:pt idx="1">
                  <c:v>Caraș-Severin </c:v>
                </c:pt>
                <c:pt idx="2">
                  <c:v>Hunedoara </c:v>
                </c:pt>
                <c:pt idx="3">
                  <c:v>Timiș </c:v>
                </c:pt>
              </c:strCache>
            </c:strRef>
          </c:cat>
          <c:val>
            <c:numRef>
              <c:f>Sectoare!$E$65:$H$65</c:f>
              <c:numCache>
                <c:formatCode>General</c:formatCode>
                <c:ptCount val="4"/>
                <c:pt idx="2" formatCode="0.00%">
                  <c:v>0.5</c:v>
                </c:pt>
                <c:pt idx="3" formatCode="0.00%">
                  <c:v>0.5</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Reciclare materiale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22557369070588032"/>
                  <c:y val="-6.627438718174669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23384870765326521"/>
                  <c:y val="-6.627438718174669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Sectoare!$D$86:$G$86</c:f>
              <c:strCache>
                <c:ptCount val="4"/>
                <c:pt idx="0">
                  <c:v>Arad </c:v>
                </c:pt>
                <c:pt idx="1">
                  <c:v>Caraș-Severin </c:v>
                </c:pt>
                <c:pt idx="2">
                  <c:v>Hunedoara </c:v>
                </c:pt>
                <c:pt idx="3">
                  <c:v>Timiș </c:v>
                </c:pt>
              </c:strCache>
            </c:strRef>
          </c:cat>
          <c:val>
            <c:numRef>
              <c:f>Sectoare!$D$87:$G$87</c:f>
              <c:numCache>
                <c:formatCode>0.00%</c:formatCode>
                <c:ptCount val="4"/>
                <c:pt idx="1">
                  <c:v>0.5</c:v>
                </c:pt>
                <c:pt idx="2">
                  <c:v>0.5</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3"/>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6388879961433392"/>
          <c:w val="1"/>
          <c:h val="0.58506143874872785"/>
        </c:manualLayout>
      </c:layout>
      <c:pie3DChart>
        <c:varyColors val="1"/>
        <c:ser>
          <c:idx val="0"/>
          <c:order val="0"/>
          <c:tx>
            <c:strRef>
              <c:f>Sheet1!$D$323</c:f>
              <c:strCache>
                <c:ptCount val="1"/>
                <c:pt idx="0">
                  <c:v>Finalizate</c:v>
                </c:pt>
              </c:strCache>
            </c:strRef>
          </c:tx>
          <c:explosion val="25"/>
          <c:dLbls>
            <c:dLbl>
              <c:idx val="0"/>
              <c:layout>
                <c:manualLayout>
                  <c:x val="-0.10526833816825529"/>
                  <c:y val="7.9718046607810386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5000518027351844E-2"/>
                  <c:y val="-1.3323391394257537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20124844591794447"/>
                  <c:y val="-0.17623200509027281"/>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3427648846525764"/>
                  <c:y val="4.34928020361091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Sheet1!$E$322:$H$322</c:f>
              <c:strCache>
                <c:ptCount val="4"/>
                <c:pt idx="0">
                  <c:v>Arad </c:v>
                </c:pt>
                <c:pt idx="1">
                  <c:v>Caraș-Severin </c:v>
                </c:pt>
                <c:pt idx="2">
                  <c:v>Hunedoara </c:v>
                </c:pt>
                <c:pt idx="3">
                  <c:v>Timiș </c:v>
                </c:pt>
              </c:strCache>
            </c:strRef>
          </c:cat>
          <c:val>
            <c:numRef>
              <c:f>Sheet1!$E$323:$H$323</c:f>
              <c:numCache>
                <c:formatCode>0.00%</c:formatCode>
                <c:ptCount val="4"/>
                <c:pt idx="0">
                  <c:v>0.16220000000000001</c:v>
                </c:pt>
                <c:pt idx="1">
                  <c:v>6.3100000000000003E-2</c:v>
                </c:pt>
                <c:pt idx="2">
                  <c:v>0.29730000000000001</c:v>
                </c:pt>
                <c:pt idx="3">
                  <c:v>0.47749999999999998</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Textile </a:t>
            </a:r>
            <a:r>
              <a:rPr lang="ro-RO" sz="1200"/>
              <a:t>ș</a:t>
            </a:r>
            <a:r>
              <a:rPr lang="en-US" sz="1200"/>
              <a:t>i </a:t>
            </a:r>
            <a:r>
              <a:rPr lang="ro-RO" sz="1200"/>
              <a:t>î</a:t>
            </a:r>
            <a:r>
              <a:rPr lang="en-US" sz="1200"/>
              <a:t>mbr</a:t>
            </a:r>
            <a:r>
              <a:rPr lang="ro-RO" sz="1200"/>
              <a:t>ă</a:t>
            </a:r>
            <a:r>
              <a:rPr lang="en-US" sz="1200"/>
              <a:t>c</a:t>
            </a:r>
            <a:r>
              <a:rPr lang="ro-RO" sz="1200"/>
              <a:t>ă</a:t>
            </a:r>
            <a:r>
              <a:rPr lang="en-US" sz="1200"/>
              <a:t>minte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7.0099975367156776E-3"/>
                  <c:y val="-0.29440069991251094"/>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Sectoare!$D$96:$G$96</c:f>
              <c:strCache>
                <c:ptCount val="4"/>
                <c:pt idx="0">
                  <c:v>Arad </c:v>
                </c:pt>
                <c:pt idx="1">
                  <c:v>Caraș-Severin </c:v>
                </c:pt>
                <c:pt idx="2">
                  <c:v>Hunedoara </c:v>
                </c:pt>
                <c:pt idx="3">
                  <c:v>Timiș </c:v>
                </c:pt>
              </c:strCache>
            </c:strRef>
          </c:cat>
          <c:val>
            <c:numRef>
              <c:f>Sectoare!$D$97:$G$97</c:f>
              <c:numCache>
                <c:formatCode>General</c:formatCode>
                <c:ptCount val="4"/>
                <c:pt idx="2" formatCode="0.00%">
                  <c:v>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legendEntry>
        <c:idx val="3"/>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latin typeface="+mn-lt"/>
              </a:rPr>
              <a:t>Informa</a:t>
            </a:r>
            <a:r>
              <a:rPr lang="ro-RO" sz="1200" b="1" i="0" u="none" strike="noStrike" baseline="0">
                <a:effectLst/>
                <a:latin typeface="+mn-lt"/>
              </a:rPr>
              <a:t>ții ș</a:t>
            </a:r>
            <a:r>
              <a:rPr lang="en-US" sz="1200" b="1" i="0" u="none" strike="noStrike" baseline="0">
                <a:effectLst/>
                <a:latin typeface="+mn-lt"/>
              </a:rPr>
              <a:t>i comunica</a:t>
            </a:r>
            <a:r>
              <a:rPr lang="ro-RO" sz="1200" b="1" i="0" u="none" strike="noStrike" baseline="0">
                <a:effectLst/>
                <a:latin typeface="+mn-lt"/>
              </a:rPr>
              <a:t>ț</a:t>
            </a:r>
            <a:r>
              <a:rPr lang="en-US" sz="1200" b="1" i="0" u="none" strike="noStrike" baseline="0">
                <a:effectLst/>
                <a:latin typeface="+mn-lt"/>
              </a:rPr>
              <a:t>ii</a:t>
            </a:r>
            <a:r>
              <a:rPr lang="en-US" sz="1200" b="1" i="0" u="none" strike="noStrike" baseline="0">
                <a:latin typeface="+mn-lt"/>
              </a:rPr>
              <a:t> </a:t>
            </a:r>
            <a:endParaRPr lang="en-US" sz="1200" b="1">
              <a:latin typeface="+mn-lt"/>
            </a:endParaRPr>
          </a:p>
        </c:rich>
      </c:tx>
      <c:layout>
        <c:manualLayout>
          <c:xMode val="edge"/>
          <c:yMode val="edge"/>
          <c:x val="0.21412411584145202"/>
          <c:y val="3.82317801672640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manualLayout>
                  <c:x val="2.8229013746163085E-3"/>
                  <c:y val="-0.290634295713035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Sectoare!$E$68:$H$68</c:f>
              <c:strCache>
                <c:ptCount val="4"/>
                <c:pt idx="0">
                  <c:v>Arad </c:v>
                </c:pt>
                <c:pt idx="1">
                  <c:v>Caraș-Severin </c:v>
                </c:pt>
                <c:pt idx="2">
                  <c:v>Hunedoara </c:v>
                </c:pt>
                <c:pt idx="3">
                  <c:v>Timiș </c:v>
                </c:pt>
              </c:strCache>
            </c:strRef>
          </c:cat>
          <c:val>
            <c:numRef>
              <c:f>Sectoare!$E$69:$H$69</c:f>
              <c:numCache>
                <c:formatCode>General</c:formatCode>
                <c:ptCount val="4"/>
                <c:pt idx="3" formatCode="0.00%">
                  <c:v>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legendEntry>
        <c:idx val="2"/>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Calculatoare </a:t>
            </a:r>
            <a:r>
              <a:rPr lang="ro-RO" sz="1200"/>
              <a:t>ș</a:t>
            </a:r>
            <a:r>
              <a:rPr lang="en-US" sz="1200"/>
              <a:t>i aparate electronice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manualLayout>
                  <c:x val="2.8229013746163085E-3"/>
                  <c:y val="-0.290634295713035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Sectoare!$E$68:$H$68</c:f>
              <c:strCache>
                <c:ptCount val="4"/>
                <c:pt idx="0">
                  <c:v>Arad </c:v>
                </c:pt>
                <c:pt idx="1">
                  <c:v>Caraș-Severin </c:v>
                </c:pt>
                <c:pt idx="2">
                  <c:v>Hunedoara </c:v>
                </c:pt>
                <c:pt idx="3">
                  <c:v>Timiș </c:v>
                </c:pt>
              </c:strCache>
            </c:strRef>
          </c:cat>
          <c:val>
            <c:numRef>
              <c:f>Sectoare!$E$69:$H$69</c:f>
              <c:numCache>
                <c:formatCode>General</c:formatCode>
                <c:ptCount val="4"/>
                <c:pt idx="3" formatCode="0.00%">
                  <c:v>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legendEntry>
        <c:idx val="2"/>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latin typeface="+mn-lt"/>
              </a:rPr>
              <a:t>Tip</a:t>
            </a:r>
            <a:r>
              <a:rPr lang="ro-RO" sz="1200" b="1" i="0" u="none" strike="noStrike" baseline="0">
                <a:effectLst/>
                <a:latin typeface="+mn-lt"/>
              </a:rPr>
              <a:t>ă</a:t>
            </a:r>
            <a:r>
              <a:rPr lang="en-US" sz="1200" b="1" i="0" u="none" strike="noStrike" baseline="0">
                <a:effectLst/>
                <a:latin typeface="+mn-lt"/>
              </a:rPr>
              <a:t>rire </a:t>
            </a:r>
            <a:r>
              <a:rPr lang="ro-RO" sz="1200" b="1" i="0" u="none" strike="noStrike" baseline="0">
                <a:effectLst/>
                <a:latin typeface="+mn-lt"/>
              </a:rPr>
              <a:t>ș</a:t>
            </a:r>
            <a:r>
              <a:rPr lang="en-US" sz="1200" b="1" i="0" u="none" strike="noStrike" baseline="0">
                <a:effectLst/>
                <a:latin typeface="+mn-lt"/>
              </a:rPr>
              <a:t>i reproducere pe suport</a:t>
            </a:r>
            <a:endParaRPr lang="en-US" sz="1200" b="1">
              <a:latin typeface="+mn-lt"/>
            </a:endParaRPr>
          </a:p>
        </c:rich>
      </c:tx>
      <c:layout>
        <c:manualLayout>
          <c:xMode val="edge"/>
          <c:yMode val="edge"/>
          <c:x val="0.12372863561546332"/>
          <c:y val="3.82317801672640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manualLayout>
                  <c:x val="2.8229013746163085E-3"/>
                  <c:y val="-0.290634295713035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Sectoare!$E$68:$H$68</c:f>
              <c:strCache>
                <c:ptCount val="4"/>
                <c:pt idx="0">
                  <c:v>Arad </c:v>
                </c:pt>
                <c:pt idx="1">
                  <c:v>Caraș-Severin </c:v>
                </c:pt>
                <c:pt idx="2">
                  <c:v>Hunedoara </c:v>
                </c:pt>
                <c:pt idx="3">
                  <c:v>Timiș </c:v>
                </c:pt>
              </c:strCache>
            </c:strRef>
          </c:cat>
          <c:val>
            <c:numRef>
              <c:f>Sectoare!$E$69:$H$69</c:f>
              <c:numCache>
                <c:formatCode>General</c:formatCode>
                <c:ptCount val="4"/>
                <c:pt idx="3" formatCode="0.00%">
                  <c:v>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legendEntry>
        <c:idx val="2"/>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Transport </a:t>
            </a:r>
            <a:r>
              <a:rPr lang="ro-RO" sz="1200"/>
              <a:t>ș</a:t>
            </a:r>
            <a:r>
              <a:rPr lang="en-US" sz="1200"/>
              <a:t>i depozitare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1.7084553850563902E-3"/>
                  <c:y val="-0.2762390638670166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Sectoare!$D$101:$G$101</c:f>
              <c:strCache>
                <c:ptCount val="4"/>
                <c:pt idx="0">
                  <c:v>Arad </c:v>
                </c:pt>
                <c:pt idx="1">
                  <c:v>Caraș-Severin </c:v>
                </c:pt>
                <c:pt idx="2">
                  <c:v>Hunedoara </c:v>
                </c:pt>
                <c:pt idx="3">
                  <c:v>Timiș </c:v>
                </c:pt>
              </c:strCache>
            </c:strRef>
          </c:cat>
          <c:val>
            <c:numRef>
              <c:f>Sectoare!$D$102:$G$102</c:f>
              <c:numCache>
                <c:formatCode>0.00%</c:formatCode>
                <c:ptCount val="4"/>
                <c:pt idx="1">
                  <c:v>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2"/>
        <c:delete val="1"/>
      </c:legendEntry>
      <c:legendEntry>
        <c:idx val="3"/>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Sheet1!$D$147</c:f>
              <c:strCache>
                <c:ptCount val="1"/>
                <c:pt idx="0">
                  <c:v>Sume contractate din bugetul public
</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Sheet1!$C$148:$C$151</c:f>
              <c:strCache>
                <c:ptCount val="4"/>
                <c:pt idx="0">
                  <c:v>Arad (28 proiecte)</c:v>
                </c:pt>
                <c:pt idx="1">
                  <c:v>Caraș-Severin (12 proiecte)</c:v>
                </c:pt>
                <c:pt idx="2">
                  <c:v>Hunedoara (47 proiecte)</c:v>
                </c:pt>
                <c:pt idx="3">
                  <c:v>Timiș (82 proiecte)</c:v>
                </c:pt>
              </c:strCache>
            </c:strRef>
          </c:cat>
          <c:val>
            <c:numRef>
              <c:f>Sheet1!$D$148:$D$151</c:f>
              <c:numCache>
                <c:formatCode>General</c:formatCode>
                <c:ptCount val="4"/>
                <c:pt idx="0">
                  <c:v>64505816.43</c:v>
                </c:pt>
                <c:pt idx="1">
                  <c:v>16088050.6</c:v>
                </c:pt>
                <c:pt idx="2">
                  <c:v>82444353.870000005</c:v>
                </c:pt>
                <c:pt idx="3">
                  <c:v>120883643.75</c:v>
                </c:pt>
              </c:numCache>
            </c:numRef>
          </c:val>
        </c:ser>
        <c:ser>
          <c:idx val="1"/>
          <c:order val="1"/>
          <c:tx>
            <c:strRef>
              <c:f>Sheet1!$E$147</c:f>
              <c:strCache>
                <c:ptCount val="1"/>
                <c:pt idx="0">
                  <c:v>Cheltuieli buget public aprobat și plătit AM POS CCE</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Sheet1!$C$148:$C$151</c:f>
              <c:strCache>
                <c:ptCount val="4"/>
                <c:pt idx="0">
                  <c:v>Arad (28 proiecte)</c:v>
                </c:pt>
                <c:pt idx="1">
                  <c:v>Caraș-Severin (12 proiecte)</c:v>
                </c:pt>
                <c:pt idx="2">
                  <c:v>Hunedoara (47 proiecte)</c:v>
                </c:pt>
                <c:pt idx="3">
                  <c:v>Timiș (82 proiecte)</c:v>
                </c:pt>
              </c:strCache>
            </c:strRef>
          </c:cat>
          <c:val>
            <c:numRef>
              <c:f>Sheet1!$E$148:$E$151</c:f>
              <c:numCache>
                <c:formatCode>General</c:formatCode>
                <c:ptCount val="4"/>
                <c:pt idx="0">
                  <c:v>34449132.060000002</c:v>
                </c:pt>
                <c:pt idx="1">
                  <c:v>5615821.9100000001</c:v>
                </c:pt>
                <c:pt idx="2">
                  <c:v>54313037.859999999</c:v>
                </c:pt>
                <c:pt idx="3">
                  <c:v>58601166.329999998</c:v>
                </c:pt>
              </c:numCache>
            </c:numRef>
          </c:val>
        </c:ser>
        <c:dLbls>
          <c:showLegendKey val="0"/>
          <c:showVal val="1"/>
          <c:showCatName val="0"/>
          <c:showSerName val="0"/>
          <c:showPercent val="0"/>
          <c:showBubbleSize val="0"/>
        </c:dLbls>
        <c:gapWidth val="75"/>
        <c:axId val="216003712"/>
        <c:axId val="216005248"/>
      </c:barChart>
      <c:catAx>
        <c:axId val="216003712"/>
        <c:scaling>
          <c:orientation val="minMax"/>
        </c:scaling>
        <c:delete val="0"/>
        <c:axPos val="l"/>
        <c:numFmt formatCode="General" sourceLinked="0"/>
        <c:majorTickMark val="none"/>
        <c:minorTickMark val="none"/>
        <c:tickLblPos val="nextTo"/>
        <c:txPr>
          <a:bodyPr/>
          <a:lstStyle/>
          <a:p>
            <a:pPr>
              <a:defRPr b="1"/>
            </a:pPr>
            <a:endParaRPr lang="en-US"/>
          </a:p>
        </c:txPr>
        <c:crossAx val="216005248"/>
        <c:crosses val="autoZero"/>
        <c:auto val="1"/>
        <c:lblAlgn val="ctr"/>
        <c:lblOffset val="100"/>
        <c:noMultiLvlLbl val="0"/>
      </c:catAx>
      <c:valAx>
        <c:axId val="216005248"/>
        <c:scaling>
          <c:orientation val="minMax"/>
        </c:scaling>
        <c:delete val="0"/>
        <c:axPos val="b"/>
        <c:numFmt formatCode="General" sourceLinked="1"/>
        <c:majorTickMark val="none"/>
        <c:minorTickMark val="none"/>
        <c:tickLblPos val="nextTo"/>
        <c:crossAx val="216003712"/>
        <c:crosses val="autoZero"/>
        <c:crossBetween val="between"/>
      </c:valAx>
    </c:plotArea>
    <c:legend>
      <c:legendPos val="b"/>
      <c:legendEntry>
        <c:idx val="0"/>
        <c:txPr>
          <a:bodyPr/>
          <a:lstStyle/>
          <a:p>
            <a:pPr>
              <a:defRPr sz="800" b="1"/>
            </a:pPr>
            <a:endParaRPr lang="en-US"/>
          </a:p>
        </c:txPr>
      </c:legendEntry>
      <c:overlay val="0"/>
      <c:txPr>
        <a:bodyPr/>
        <a:lstStyle/>
        <a:p>
          <a:pPr>
            <a:defRPr sz="900" b="1"/>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Calibri" panose="020F0502020204030204" pitchFamily="34" charset="0"/>
              </a:defRPr>
            </a:pPr>
            <a:r>
              <a:rPr lang="en-US" sz="1000">
                <a:latin typeface="Calibri" panose="020F0502020204030204" pitchFamily="34" charset="0"/>
              </a:rPr>
              <a:t>Sume contractate</a:t>
            </a:r>
            <a:r>
              <a:rPr lang="vi-VN" sz="1000">
                <a:latin typeface="Calibri" panose="020F0502020204030204" pitchFamily="34" charset="0"/>
              </a:rPr>
              <a:t> din bugetul public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901588426014222E-2"/>
          <c:y val="4.0740835110680121E-2"/>
          <c:w val="0.84477144449864117"/>
          <c:h val="0.93815168629861301"/>
        </c:manualLayout>
      </c:layout>
      <c:pie3DChart>
        <c:varyColors val="1"/>
        <c:ser>
          <c:idx val="0"/>
          <c:order val="0"/>
          <c:tx>
            <c:strRef>
              <c:f>Sheet1!$D$164</c:f>
              <c:strCache>
                <c:ptCount val="1"/>
                <c:pt idx="0">
                  <c:v>Alocări din bugetul public </c:v>
                </c:pt>
              </c:strCache>
            </c:strRef>
          </c:tx>
          <c:explosion val="25"/>
          <c:dLbls>
            <c:dLbl>
              <c:idx val="0"/>
              <c:layout>
                <c:manualLayout>
                  <c:x val="-0.14355792896130198"/>
                  <c:y val="5.869478815148106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103088757503928E-2"/>
                  <c:y val="-5.090063742032246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2341134693803413"/>
                  <c:y val="-0.17449081364829397"/>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4899653979238756"/>
                  <c:y val="2.253730783652043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Sheet1!$C$165:$C$168</c:f>
              <c:strCache>
                <c:ptCount val="4"/>
                <c:pt idx="0">
                  <c:v>Arad </c:v>
                </c:pt>
                <c:pt idx="1">
                  <c:v>Caraș-Severin </c:v>
                </c:pt>
                <c:pt idx="2">
                  <c:v>Hunedoara </c:v>
                </c:pt>
                <c:pt idx="3">
                  <c:v>Timiș </c:v>
                </c:pt>
              </c:strCache>
            </c:strRef>
          </c:cat>
          <c:val>
            <c:numRef>
              <c:f>Sheet1!$D$165:$D$168</c:f>
              <c:numCache>
                <c:formatCode>0.00%</c:formatCode>
                <c:ptCount val="4"/>
                <c:pt idx="0">
                  <c:v>0.22720000000000001</c:v>
                </c:pt>
                <c:pt idx="1">
                  <c:v>5.67E-2</c:v>
                </c:pt>
                <c:pt idx="2">
                  <c:v>0.29039999999999999</c:v>
                </c:pt>
                <c:pt idx="3">
                  <c:v>0.42580000000000001</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2.1860316240957686E-2"/>
          <c:y val="0.82437727542121753"/>
          <c:w val="0.94234171948018697"/>
          <c:h val="0.1756227245787825"/>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Calibri" panose="020F0502020204030204" pitchFamily="34" charset="0"/>
              </a:defRPr>
            </a:pPr>
            <a:r>
              <a:rPr lang="vi-VN" sz="1000">
                <a:latin typeface="Calibri" panose="020F0502020204030204" pitchFamily="34" charset="0"/>
              </a:rPr>
              <a:t>Cheltuieli buget public aprobat și plătit AM POS CCE</a:t>
            </a:r>
          </a:p>
        </c:rich>
      </c:tx>
      <c:layout>
        <c:manualLayout>
          <c:xMode val="edge"/>
          <c:yMode val="edge"/>
          <c:x val="0.140543209876543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343840473977417E-2"/>
          <c:y val="0.13074215406936224"/>
          <c:w val="0.82610324081434561"/>
          <c:h val="0.83716003253044102"/>
        </c:manualLayout>
      </c:layout>
      <c:pie3DChart>
        <c:varyColors val="1"/>
        <c:ser>
          <c:idx val="0"/>
          <c:order val="0"/>
          <c:tx>
            <c:strRef>
              <c:f>Sheet1!$D$181</c:f>
              <c:strCache>
                <c:ptCount val="1"/>
                <c:pt idx="0">
                  <c:v>Cheltuieli buget public aprobat și plătit AM POS CCE</c:v>
                </c:pt>
              </c:strCache>
            </c:strRef>
          </c:tx>
          <c:explosion val="25"/>
          <c:dLbls>
            <c:dLbl>
              <c:idx val="0"/>
              <c:layout>
                <c:manualLayout>
                  <c:x val="-0.14290670983200271"/>
                  <c:y val="6.01968503937007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3335985440844287E-3"/>
                  <c:y val="1.8040119985001875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1657878131087272"/>
                  <c:y val="-0.1919535058117735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5700330141659125"/>
                  <c:y val="2.8995125609298837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Sheet1!$C$182:$C$185</c:f>
              <c:strCache>
                <c:ptCount val="4"/>
                <c:pt idx="0">
                  <c:v>Arad </c:v>
                </c:pt>
                <c:pt idx="1">
                  <c:v>Caraș-Severin </c:v>
                </c:pt>
                <c:pt idx="2">
                  <c:v>Hunedoara </c:v>
                </c:pt>
                <c:pt idx="3">
                  <c:v>Timiș </c:v>
                </c:pt>
              </c:strCache>
            </c:strRef>
          </c:cat>
          <c:val>
            <c:numRef>
              <c:f>Sheet1!$D$182:$D$185</c:f>
              <c:numCache>
                <c:formatCode>0.00%</c:formatCode>
                <c:ptCount val="4"/>
                <c:pt idx="0">
                  <c:v>0.22520000000000001</c:v>
                </c:pt>
                <c:pt idx="1">
                  <c:v>3.6700000000000003E-2</c:v>
                </c:pt>
                <c:pt idx="2">
                  <c:v>0.35499999999999998</c:v>
                </c:pt>
                <c:pt idx="3">
                  <c:v>0.3831</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2.0915399273720922E-2"/>
          <c:y val="0.81362458724917452"/>
          <c:w val="0.93077194117858553"/>
          <c:h val="0.1863754127508255"/>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17762335958005249"/>
                  <c:y val="-0.18831474190726158"/>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2338549868766405"/>
                  <c:y val="4.543744531933508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'Reziliate-st2'!$D$55:$D$57</c:f>
              <c:strCache>
                <c:ptCount val="3"/>
                <c:pt idx="0">
                  <c:v>Microîntreprinderi  </c:v>
                </c:pt>
                <c:pt idx="1">
                  <c:v>Întreprinderi mici</c:v>
                </c:pt>
                <c:pt idx="2">
                  <c:v>Întreprinderi mijlocii </c:v>
                </c:pt>
              </c:strCache>
            </c:strRef>
          </c:cat>
          <c:val>
            <c:numRef>
              <c:f>'Reziliate-st2'!$E$55:$E$57</c:f>
              <c:numCache>
                <c:formatCode>0.00%</c:formatCode>
                <c:ptCount val="3"/>
                <c:pt idx="0">
                  <c:v>1.7751479289940829E-2</c:v>
                </c:pt>
                <c:pt idx="1">
                  <c:v>0.66272189349112431</c:v>
                </c:pt>
                <c:pt idx="2">
                  <c:v>0.31952662721893493</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9.7971225818994853E-2"/>
                  <c:y val="1.700607166593446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6261815427433987"/>
                  <c:y val="-0.15245042023176705"/>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1702777924571509"/>
                  <c:y val="-6.784729526137753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1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tipologie!$C$17:$F$17</c:f>
              <c:strCache>
                <c:ptCount val="4"/>
                <c:pt idx="0">
                  <c:v>Arad </c:v>
                </c:pt>
                <c:pt idx="1">
                  <c:v>Caraș-Severin </c:v>
                </c:pt>
                <c:pt idx="2">
                  <c:v>Hunedoara </c:v>
                </c:pt>
                <c:pt idx="3">
                  <c:v>Timiș </c:v>
                </c:pt>
              </c:strCache>
            </c:strRef>
          </c:cat>
          <c:val>
            <c:numRef>
              <c:f>tipologie!$C$18:$F$18</c:f>
              <c:numCache>
                <c:formatCode>0.00%</c:formatCode>
                <c:ptCount val="4"/>
                <c:pt idx="0">
                  <c:v>0.16666666666666666</c:v>
                </c:pt>
                <c:pt idx="1">
                  <c:v>9.2592592592592587E-2</c:v>
                </c:pt>
                <c:pt idx="2">
                  <c:v>0.24074074074074073</c:v>
                </c:pt>
                <c:pt idx="3">
                  <c:v>0.5</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0098034103353E-2"/>
          <c:y val="0.24430525729738328"/>
          <c:w val="0.96330048147955016"/>
          <c:h val="0.54430907433641929"/>
        </c:manualLayout>
      </c:layout>
      <c:pie3DChart>
        <c:varyColors val="1"/>
        <c:ser>
          <c:idx val="0"/>
          <c:order val="0"/>
          <c:tx>
            <c:strRef>
              <c:f>Sheet1!$D$308</c:f>
              <c:strCache>
                <c:ptCount val="1"/>
                <c:pt idx="0">
                  <c:v>În implementare</c:v>
                </c:pt>
              </c:strCache>
            </c:strRef>
          </c:tx>
          <c:explosion val="25"/>
          <c:dLbls>
            <c:dLbl>
              <c:idx val="2"/>
              <c:layout>
                <c:manualLayout>
                  <c:x val="-0.19443708609271523"/>
                  <c:y val="-0.13697009464726001"/>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3872625193374006"/>
                  <c:y val="-5.065974707706991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Sheet1!$E$307:$H$307</c:f>
              <c:strCache>
                <c:ptCount val="4"/>
                <c:pt idx="0">
                  <c:v>Arad </c:v>
                </c:pt>
                <c:pt idx="1">
                  <c:v>Caraș-Severin </c:v>
                </c:pt>
                <c:pt idx="2">
                  <c:v>Hunedoara </c:v>
                </c:pt>
                <c:pt idx="3">
                  <c:v>Timiș </c:v>
                </c:pt>
              </c:strCache>
            </c:strRef>
          </c:cat>
          <c:val>
            <c:numRef>
              <c:f>Sheet1!$E$308:$H$308</c:f>
              <c:numCache>
                <c:formatCode>0.00%</c:formatCode>
                <c:ptCount val="4"/>
                <c:pt idx="0">
                  <c:v>0.1852</c:v>
                </c:pt>
                <c:pt idx="1">
                  <c:v>0</c:v>
                </c:pt>
                <c:pt idx="2">
                  <c:v>0.29630000000000001</c:v>
                </c:pt>
                <c:pt idx="3">
                  <c:v>0.51849999999999996</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1.0486010677236774E-2"/>
                  <c:y val="-1.300321214360840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1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tipologie!$C$24:$F$24</c:f>
              <c:strCache>
                <c:ptCount val="4"/>
                <c:pt idx="0">
                  <c:v>Arad </c:v>
                </c:pt>
                <c:pt idx="1">
                  <c:v>Caraș-Severin </c:v>
                </c:pt>
                <c:pt idx="2">
                  <c:v>Hunedoara </c:v>
                </c:pt>
                <c:pt idx="3">
                  <c:v>Timiș </c:v>
                </c:pt>
              </c:strCache>
            </c:strRef>
          </c:cat>
          <c:val>
            <c:numRef>
              <c:f>tipologie!$C$25:$F$25</c:f>
              <c:numCache>
                <c:formatCode>0.00%</c:formatCode>
                <c:ptCount val="4"/>
                <c:pt idx="0">
                  <c:v>0.16964285714285715</c:v>
                </c:pt>
                <c:pt idx="1">
                  <c:v>6.25E-2</c:v>
                </c:pt>
                <c:pt idx="2">
                  <c:v>0.2857142857142857</c:v>
                </c:pt>
                <c:pt idx="3">
                  <c:v>0.48214285714285715</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Microîntreprinderi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22899530415840877"/>
                  <c:y val="-0.11671962712845947"/>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7633831485350046"/>
                  <c:y val="3.333837718683745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10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tipologie!$C$5:$F$5</c:f>
              <c:strCache>
                <c:ptCount val="4"/>
                <c:pt idx="0">
                  <c:v>Arad </c:v>
                </c:pt>
                <c:pt idx="1">
                  <c:v>Caraș-Severin </c:v>
                </c:pt>
                <c:pt idx="2">
                  <c:v>Hunedoara </c:v>
                </c:pt>
                <c:pt idx="3">
                  <c:v>Timiș </c:v>
                </c:pt>
              </c:strCache>
            </c:strRef>
          </c:cat>
          <c:val>
            <c:numRef>
              <c:f>tipologie!$C$6:$F$6</c:f>
              <c:numCache>
                <c:formatCode>General</c:formatCode>
                <c:ptCount val="4"/>
                <c:pt idx="2" formatCode="0.00%">
                  <c:v>0.66666666666666663</c:v>
                </c:pt>
                <c:pt idx="3" formatCode="0.00%">
                  <c:v>0.33333333333333331</c:v>
                </c:pt>
              </c:numCache>
            </c:numRef>
          </c:val>
        </c:ser>
        <c:dLbls>
          <c:showLegendKey val="0"/>
          <c:showVal val="0"/>
          <c:showCatName val="0"/>
          <c:showSerName val="0"/>
          <c:showPercent val="1"/>
          <c:showBubbleSize val="0"/>
          <c:showLeaderLines val="1"/>
        </c:dLbls>
      </c:pie3DChart>
    </c:plotArea>
    <c:legend>
      <c:legendPos val="b"/>
      <c:legendEntry>
        <c:idx val="0"/>
        <c:delete val="1"/>
      </c:legendEntry>
      <c:legendEntry>
        <c:idx val="1"/>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Active tangibile achiziţionate prin proiect</a:t>
            </a:r>
            <a:r>
              <a:rPr lang="ro-RO" sz="1000"/>
              <a:t> - 1.617 bucăți </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2'!$BG$200</c:f>
              <c:strCache>
                <c:ptCount val="1"/>
                <c:pt idx="0">
                  <c:v>Active tangibile achiziţionate prin proiect </c:v>
                </c:pt>
              </c:strCache>
            </c:strRef>
          </c:tx>
          <c:explosion val="25"/>
          <c:dLbls>
            <c:dLbl>
              <c:idx val="1"/>
              <c:layout>
                <c:manualLayout>
                  <c:x val="-4.2104493035931485E-4"/>
                  <c:y val="-7.3479061385983467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2'!$BG$201:$BG$204</c:f>
              <c:numCache>
                <c:formatCode>0.00%</c:formatCode>
                <c:ptCount val="4"/>
                <c:pt idx="0">
                  <c:v>0.34260977118119973</c:v>
                </c:pt>
                <c:pt idx="1">
                  <c:v>3.3395176252319109E-2</c:v>
                </c:pt>
                <c:pt idx="2">
                  <c:v>0.29251700680272108</c:v>
                </c:pt>
                <c:pt idx="3">
                  <c:v>0.33147804576376005</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Active tangibile achiziţionate prin proiect</a:t>
            </a:r>
            <a:r>
              <a:rPr lang="ro-RO" sz="1000"/>
              <a:t> - 634 bucăți</a:t>
            </a:r>
            <a:r>
              <a:rPr lang="en-US" sz="1000"/>
              <a:t> </a:t>
            </a:r>
          </a:p>
        </c:rich>
      </c:tx>
      <c:layout>
        <c:manualLayout>
          <c:xMode val="edge"/>
          <c:yMode val="edge"/>
          <c:x val="0.12292350327717413"/>
          <c:y val="1.826484018264840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2'!$BG$210</c:f>
              <c:strCache>
                <c:ptCount val="1"/>
                <c:pt idx="0">
                  <c:v>Active tangibile achiziţionate prin proiect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2'!$BG$211:$BG$214</c:f>
              <c:numCache>
                <c:formatCode>0.00%</c:formatCode>
                <c:ptCount val="4"/>
                <c:pt idx="0">
                  <c:v>6.3091482649842268E-2</c:v>
                </c:pt>
                <c:pt idx="1">
                  <c:v>0.18454258675078863</c:v>
                </c:pt>
                <c:pt idx="2">
                  <c:v>0.53470031545741326</c:v>
                </c:pt>
                <c:pt idx="3">
                  <c:v>0.21766561514195584</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ro-RO"/>
              <a:t>Active intangibile achiziţionate prin proiect - 58 bucăți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2'!$BH$200</c:f>
              <c:strCache>
                <c:ptCount val="1"/>
                <c:pt idx="0">
                  <c:v>Active intangibile achiziţionate prin proiect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2'!$BH$201:$BH$204</c:f>
              <c:numCache>
                <c:formatCode>0.00%</c:formatCode>
                <c:ptCount val="4"/>
                <c:pt idx="0">
                  <c:v>0.32758620689655171</c:v>
                </c:pt>
                <c:pt idx="1">
                  <c:v>6.8965517241379309E-2</c:v>
                </c:pt>
                <c:pt idx="2">
                  <c:v>0.2413793103448276</c:v>
                </c:pt>
                <c:pt idx="3">
                  <c:v>0.36206896551724138</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a:t>Active intangibile achiziţionate prin proiect - 37 bucăți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2'!$BH$210</c:f>
              <c:strCache>
                <c:ptCount val="1"/>
                <c:pt idx="0">
                  <c:v>Active intangibile achiziţionate prin proiect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2'!$BH$211:$BH$214</c:f>
              <c:numCache>
                <c:formatCode>0.00%</c:formatCode>
                <c:ptCount val="4"/>
                <c:pt idx="0">
                  <c:v>8.1081081081081086E-2</c:v>
                </c:pt>
                <c:pt idx="1">
                  <c:v>0.1891891891891892</c:v>
                </c:pt>
                <c:pt idx="2">
                  <c:v>2.7027027027027029E-2</c:v>
                </c:pt>
                <c:pt idx="3">
                  <c:v>0.70270270270270274</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vi-VN">
                <a:latin typeface="Calibri" panose="020F0502020204030204" pitchFamily="34" charset="0"/>
              </a:rPr>
              <a:t>Supraf</a:t>
            </a:r>
            <a:r>
              <a:rPr lang="ro-RO">
                <a:latin typeface="Calibri" panose="020F0502020204030204" pitchFamily="34" charset="0"/>
              </a:rPr>
              <a:t>e</a:t>
            </a:r>
            <a:r>
              <a:rPr lang="vi-VN">
                <a:latin typeface="Calibri" panose="020F0502020204030204" pitchFamily="34" charset="0"/>
              </a:rPr>
              <a:t>ţ</a:t>
            </a:r>
            <a:r>
              <a:rPr lang="ro-RO">
                <a:latin typeface="Calibri" panose="020F0502020204030204" pitchFamily="34" charset="0"/>
              </a:rPr>
              <a:t>e</a:t>
            </a:r>
            <a:r>
              <a:rPr lang="vi-VN">
                <a:latin typeface="Calibri" panose="020F0502020204030204" pitchFamily="34" charset="0"/>
              </a:rPr>
              <a:t> de producţie modernizat</a:t>
            </a:r>
            <a:r>
              <a:rPr lang="ro-RO">
                <a:latin typeface="Calibri" panose="020F0502020204030204" pitchFamily="34" charset="0"/>
              </a:rPr>
              <a:t>e</a:t>
            </a:r>
            <a:r>
              <a:rPr lang="vi-VN">
                <a:latin typeface="Calibri" panose="020F0502020204030204" pitchFamily="34" charset="0"/>
              </a:rPr>
              <a:t>/ construit</a:t>
            </a:r>
            <a:r>
              <a:rPr lang="ro-RO">
                <a:latin typeface="Calibri" panose="020F0502020204030204" pitchFamily="34" charset="0"/>
              </a:rPr>
              <a:t>e</a:t>
            </a:r>
            <a:r>
              <a:rPr lang="vi-VN">
                <a:latin typeface="Calibri" panose="020F0502020204030204" pitchFamily="34" charset="0"/>
              </a:rPr>
              <a:t> prin proiect</a:t>
            </a:r>
            <a:r>
              <a:rPr lang="ro-RO">
                <a:latin typeface="Calibri" panose="020F0502020204030204" pitchFamily="34" charset="0"/>
              </a:rPr>
              <a:t>e</a:t>
            </a:r>
            <a:r>
              <a:rPr lang="ro-RO" baseline="0">
                <a:latin typeface="Calibri" panose="020F0502020204030204" pitchFamily="34" charset="0"/>
              </a:rPr>
              <a:t> - </a:t>
            </a:r>
            <a:r>
              <a:rPr lang="ro-RO" baseline="0">
                <a:latin typeface="Calibri" panose="020F0502020204030204" pitchFamily="34" charset="0"/>
                <a:cs typeface="Arial" pitchFamily="34" charset="0"/>
              </a:rPr>
              <a:t>14.111,91 mp</a:t>
            </a:r>
            <a:endParaRPr lang="vi-VN">
              <a:latin typeface="Calibri" panose="020F0502020204030204" pitchFamily="34" charset="0"/>
              <a:cs typeface="Arial" pitchFamily="34"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2'!$BJ$200</c:f>
              <c:strCache>
                <c:ptCount val="1"/>
                <c:pt idx="0">
                  <c:v>Suprafaţa de producţie modernizată/ construită prin proiect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2'!$BJ$201:$BJ$204</c:f>
              <c:numCache>
                <c:formatCode>0.00%</c:formatCode>
                <c:ptCount val="4"/>
                <c:pt idx="0">
                  <c:v>0.56340424506675568</c:v>
                </c:pt>
                <c:pt idx="1">
                  <c:v>4.8186248353341253E-2</c:v>
                </c:pt>
                <c:pt idx="2">
                  <c:v>0.28636803947870981</c:v>
                </c:pt>
                <c:pt idx="3">
                  <c:v>0.10204146710119325</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mn-lt"/>
              </a:defRPr>
            </a:pPr>
            <a:r>
              <a:rPr lang="vi-VN">
                <a:latin typeface="Calibri" panose="020F0502020204030204" pitchFamily="34" charset="0"/>
              </a:rPr>
              <a:t>Supraf</a:t>
            </a:r>
            <a:r>
              <a:rPr lang="ro-RO">
                <a:latin typeface="Calibri" panose="020F0502020204030204" pitchFamily="34" charset="0"/>
              </a:rPr>
              <a:t>e</a:t>
            </a:r>
            <a:r>
              <a:rPr lang="vi-VN">
                <a:latin typeface="Calibri" panose="020F0502020204030204" pitchFamily="34" charset="0"/>
              </a:rPr>
              <a:t>ţ</a:t>
            </a:r>
            <a:r>
              <a:rPr lang="ro-RO">
                <a:latin typeface="Calibri" panose="020F0502020204030204" pitchFamily="34" charset="0"/>
              </a:rPr>
              <a:t>e</a:t>
            </a:r>
            <a:r>
              <a:rPr lang="vi-VN">
                <a:latin typeface="Calibri" panose="020F0502020204030204" pitchFamily="34" charset="0"/>
              </a:rPr>
              <a:t> de producţie modernizat</a:t>
            </a:r>
            <a:r>
              <a:rPr lang="ro-RO">
                <a:latin typeface="Calibri" panose="020F0502020204030204" pitchFamily="34" charset="0"/>
              </a:rPr>
              <a:t>e</a:t>
            </a:r>
            <a:r>
              <a:rPr lang="vi-VN">
                <a:latin typeface="Calibri" panose="020F0502020204030204" pitchFamily="34" charset="0"/>
              </a:rPr>
              <a:t>/ construit</a:t>
            </a:r>
            <a:r>
              <a:rPr lang="ro-RO">
                <a:latin typeface="Calibri" panose="020F0502020204030204" pitchFamily="34" charset="0"/>
              </a:rPr>
              <a:t>e</a:t>
            </a:r>
            <a:r>
              <a:rPr lang="vi-VN">
                <a:latin typeface="Calibri" panose="020F0502020204030204" pitchFamily="34" charset="0"/>
              </a:rPr>
              <a:t> prin proiect</a:t>
            </a:r>
            <a:r>
              <a:rPr lang="ro-RO">
                <a:latin typeface="Calibri" panose="020F0502020204030204" pitchFamily="34" charset="0"/>
              </a:rPr>
              <a:t>e </a:t>
            </a:r>
            <a:r>
              <a:rPr lang="ro-RO">
                <a:latin typeface="Calibri" panose="020F0502020204030204" pitchFamily="34" charset="0"/>
                <a:cs typeface="Arial" pitchFamily="34" charset="0"/>
              </a:rPr>
              <a:t>- </a:t>
            </a:r>
            <a:r>
              <a:rPr lang="ro-RO" sz="1000" b="1" i="0" u="none" strike="noStrike" baseline="0">
                <a:effectLst/>
                <a:latin typeface="Calibri" panose="020F0502020204030204" pitchFamily="34" charset="0"/>
                <a:cs typeface="Arial" pitchFamily="34" charset="0"/>
              </a:rPr>
              <a:t>6,881.65</a:t>
            </a:r>
            <a:r>
              <a:rPr lang="ro-RO" sz="1000" b="1" i="0" u="none" strike="noStrike" baseline="0">
                <a:latin typeface="Calibri" panose="020F0502020204030204" pitchFamily="34" charset="0"/>
                <a:cs typeface="Arial" pitchFamily="34" charset="0"/>
              </a:rPr>
              <a:t> mp</a:t>
            </a:r>
            <a:r>
              <a:rPr lang="vi-VN">
                <a:latin typeface="Calibri" panose="020F0502020204030204" pitchFamily="34" charset="0"/>
                <a:cs typeface="Arial" pitchFamily="34"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2'!$BJ$210</c:f>
              <c:strCache>
                <c:ptCount val="1"/>
                <c:pt idx="0">
                  <c:v>Suprafaţa de producţie modernizată/ construită prin proiect </c:v>
                </c:pt>
              </c:strCache>
            </c:strRef>
          </c:tx>
          <c:explosion val="25"/>
          <c:dLbls>
            <c:dLbl>
              <c:idx val="0"/>
              <c:delete val="1"/>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2'!$BJ$211:$BJ$214</c:f>
              <c:numCache>
                <c:formatCode>0.00%</c:formatCode>
                <c:ptCount val="4"/>
                <c:pt idx="0">
                  <c:v>0</c:v>
                </c:pt>
                <c:pt idx="1">
                  <c:v>0.24774000421410564</c:v>
                </c:pt>
                <c:pt idx="2">
                  <c:v>0.35032150719667521</c:v>
                </c:pt>
                <c:pt idx="3">
                  <c:v>0.40193848858921916</c:v>
                </c:pt>
              </c:numCache>
            </c:numRef>
          </c:val>
        </c:ser>
        <c:dLbls>
          <c:showLegendKey val="0"/>
          <c:showVal val="0"/>
          <c:showCatName val="0"/>
          <c:showSerName val="0"/>
          <c:showPercent val="1"/>
          <c:showBubbleSize val="0"/>
          <c:showLeaderLines val="1"/>
        </c:dLbls>
      </c:pie3DChart>
    </c:plotArea>
    <c:legend>
      <c:legendPos val="b"/>
      <c:legendEntry>
        <c:idx val="0"/>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t>Contribuţi</a:t>
            </a:r>
            <a:r>
              <a:rPr lang="ro-RO"/>
              <a:t>ile</a:t>
            </a:r>
            <a:r>
              <a:rPr lang="en-US"/>
              <a:t> propri</a:t>
            </a:r>
            <a:r>
              <a:rPr lang="ro-RO"/>
              <a:t>i</a:t>
            </a:r>
            <a:r>
              <a:rPr lang="en-US"/>
              <a:t> a</a:t>
            </a:r>
            <a:r>
              <a:rPr lang="ro-RO"/>
              <a:t>le</a:t>
            </a:r>
            <a:r>
              <a:rPr lang="en-US"/>
              <a:t> beneficia</a:t>
            </a:r>
            <a:r>
              <a:rPr lang="ro-RO"/>
              <a:t>rilor</a:t>
            </a:r>
            <a:r>
              <a:rPr lang="ro-RO" baseline="0"/>
              <a:t> </a:t>
            </a:r>
            <a:r>
              <a:rPr lang="ro-RO" sz="1000" b="1" i="0" u="none" strike="noStrike" baseline="0">
                <a:effectLst/>
              </a:rPr>
              <a:t>212.618.645,23 lei </a:t>
            </a:r>
            <a:endParaRPr lang="en-US"/>
          </a:p>
        </c:rich>
      </c:tx>
      <c:layout>
        <c:manualLayout>
          <c:xMode val="edge"/>
          <c:yMode val="edge"/>
          <c:x val="0.14824000146834793"/>
          <c:y val="6.349206349206348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2'!$BI$200</c:f>
              <c:strCache>
                <c:ptCount val="1"/>
                <c:pt idx="0">
                  <c:v>Contribuţia proprie a beneficiarului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2'!$BI$201:$BI$204</c:f>
              <c:numCache>
                <c:formatCode>0.00%</c:formatCode>
                <c:ptCount val="4"/>
                <c:pt idx="0">
                  <c:v>0.2689462125870587</c:v>
                </c:pt>
                <c:pt idx="1">
                  <c:v>2.9698207008935704E-2</c:v>
                </c:pt>
                <c:pt idx="2">
                  <c:v>0.31764437298968673</c:v>
                </c:pt>
                <c:pt idx="3">
                  <c:v>0.3837112074143188</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t>Contribuţi</a:t>
            </a:r>
            <a:r>
              <a:rPr lang="ro-RO"/>
              <a:t>ile</a:t>
            </a:r>
            <a:r>
              <a:rPr lang="en-US"/>
              <a:t> propri</a:t>
            </a:r>
            <a:r>
              <a:rPr lang="ro-RO"/>
              <a:t>i</a:t>
            </a:r>
            <a:r>
              <a:rPr lang="en-US"/>
              <a:t> a</a:t>
            </a:r>
            <a:r>
              <a:rPr lang="ro-RO"/>
              <a:t>le</a:t>
            </a:r>
            <a:r>
              <a:rPr lang="en-US"/>
              <a:t> beneficiar</a:t>
            </a:r>
            <a:r>
              <a:rPr lang="ro-RO"/>
              <a:t>ilor</a:t>
            </a:r>
            <a:r>
              <a:rPr lang="ro-RO" baseline="0"/>
              <a:t> </a:t>
            </a:r>
            <a:r>
              <a:rPr lang="ro-RO" sz="1000" b="1" i="0" u="none" strike="noStrike" baseline="0">
                <a:effectLst/>
              </a:rPr>
              <a:t>89.984.403,27 lei</a:t>
            </a:r>
            <a:r>
              <a:rPr lang="ro-RO" sz="1000" b="1" i="0" u="none" strike="noStrike" baseline="0"/>
              <a:t> </a:t>
            </a:r>
            <a:r>
              <a:rPr lang="en-US"/>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2'!$BI$210</c:f>
              <c:strCache>
                <c:ptCount val="1"/>
                <c:pt idx="0">
                  <c:v>Contribuţia proprie a beneficiarului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2'!$BI$211:$BI$214</c:f>
              <c:numCache>
                <c:formatCode>0.00%</c:formatCode>
                <c:ptCount val="4"/>
                <c:pt idx="0">
                  <c:v>0.11157918678277634</c:v>
                </c:pt>
                <c:pt idx="1">
                  <c:v>0.13011956588596491</c:v>
                </c:pt>
                <c:pt idx="2">
                  <c:v>0.12834023797822092</c:v>
                </c:pt>
                <c:pt idx="3">
                  <c:v>0.62996100935303789</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425438596491228E-2"/>
          <c:y val="0.15518784032592942"/>
          <c:w val="0.97149122807017541"/>
          <c:h val="0.6049684647628002"/>
        </c:manualLayout>
      </c:layout>
      <c:pie3DChart>
        <c:varyColors val="1"/>
        <c:ser>
          <c:idx val="0"/>
          <c:order val="0"/>
          <c:tx>
            <c:strRef>
              <c:f>Sheet1!$D$333</c:f>
              <c:strCache>
                <c:ptCount val="1"/>
                <c:pt idx="0">
                  <c:v>Reziliate</c:v>
                </c:pt>
              </c:strCache>
            </c:strRef>
          </c:tx>
          <c:explosion val="25"/>
          <c:dLbls>
            <c:dLbl>
              <c:idx val="0"/>
              <c:layout>
                <c:manualLayout>
                  <c:x val="-0.10593469401851084"/>
                  <c:y val="8.6107650722764134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0872807017543859"/>
                  <c:y val="3.8770713362322245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4950442050006907"/>
                  <c:y val="-0.2159819015160418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1399122807017543"/>
                  <c:y val="1.880244447056058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Sheet1!$E$332:$H$332</c:f>
              <c:strCache>
                <c:ptCount val="4"/>
                <c:pt idx="0">
                  <c:v>Arad </c:v>
                </c:pt>
                <c:pt idx="1">
                  <c:v>Caraș-Severin </c:v>
                </c:pt>
                <c:pt idx="2">
                  <c:v>Hunedoara </c:v>
                </c:pt>
                <c:pt idx="3">
                  <c:v>Timiș </c:v>
                </c:pt>
              </c:strCache>
            </c:strRef>
          </c:cat>
          <c:val>
            <c:numRef>
              <c:f>Sheet1!$E$333:$H$333</c:f>
              <c:numCache>
                <c:formatCode>0.00%</c:formatCode>
                <c:ptCount val="4"/>
                <c:pt idx="0">
                  <c:v>0.1613</c:v>
                </c:pt>
                <c:pt idx="1">
                  <c:v>0.1613</c:v>
                </c:pt>
                <c:pt idx="2">
                  <c:v>0.19350000000000001</c:v>
                </c:pt>
                <c:pt idx="3">
                  <c:v>0.4839</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Creşterea cifrei de afaceri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2'!$BF$200</c:f>
              <c:strCache>
                <c:ptCount val="1"/>
                <c:pt idx="0">
                  <c:v>Creşterea cifrei de afaceri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2'!$BF$201:$BF$204</c:f>
              <c:numCache>
                <c:formatCode>0%</c:formatCode>
                <c:ptCount val="4"/>
                <c:pt idx="0">
                  <c:v>0.30088495575221236</c:v>
                </c:pt>
                <c:pt idx="1">
                  <c:v>0.15044247787610618</c:v>
                </c:pt>
                <c:pt idx="2">
                  <c:v>0.35398230088495575</c:v>
                </c:pt>
                <c:pt idx="3">
                  <c:v>0.19469026548672563</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2'!$BF$210</c:f>
              <c:strCache>
                <c:ptCount val="1"/>
                <c:pt idx="0">
                  <c:v>Creşterea cifrei de afaceri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2'!$BF$211:$BF$214</c:f>
              <c:numCache>
                <c:formatCode>0%</c:formatCode>
                <c:ptCount val="4"/>
                <c:pt idx="0">
                  <c:v>0.33750000000000008</c:v>
                </c:pt>
                <c:pt idx="1">
                  <c:v>0.13125000000000001</c:v>
                </c:pt>
                <c:pt idx="2">
                  <c:v>0.35625000000000001</c:v>
                </c:pt>
                <c:pt idx="3">
                  <c:v>0.17500000000000004</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defRPr>
            </a:pPr>
            <a:r>
              <a:rPr lang="vi-VN" sz="1000">
                <a:latin typeface="Calibri" panose="020F0502020204030204" pitchFamily="34" charset="0"/>
              </a:rPr>
              <a:t>Numărul locurilor de muncă nou create (femei, bărbaţi, persoane cu dizabilităţi, alte categorii)</a:t>
            </a:r>
            <a:endParaRPr lang="ro-RO" sz="1000">
              <a:latin typeface="Calibri" panose="020F0502020204030204" pitchFamily="34" charset="0"/>
            </a:endParaRPr>
          </a:p>
          <a:p>
            <a:pPr>
              <a:defRPr sz="1000">
                <a:latin typeface="Calibri" panose="020F0502020204030204" pitchFamily="34" charset="0"/>
              </a:defRPr>
            </a:pPr>
            <a:r>
              <a:rPr lang="ro-RO" sz="1000">
                <a:latin typeface="Calibri" panose="020F0502020204030204" pitchFamily="34" charset="0"/>
              </a:rPr>
              <a:t>924</a:t>
            </a:r>
            <a:r>
              <a:rPr lang="ro-RO" sz="1000" baseline="0">
                <a:latin typeface="Calibri" panose="020F0502020204030204" pitchFamily="34" charset="0"/>
              </a:rPr>
              <a:t> </a:t>
            </a:r>
            <a:r>
              <a:rPr lang="ro-RO" sz="1000">
                <a:latin typeface="Calibri" panose="020F0502020204030204" pitchFamily="34" charset="0"/>
              </a:rPr>
              <a:t> locuri de muncă</a:t>
            </a:r>
            <a:r>
              <a:rPr lang="vi-VN" sz="1000">
                <a:latin typeface="Calibri" panose="020F0502020204030204" pitchFamily="34"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2'!$BK$200</c:f>
              <c:strCache>
                <c:ptCount val="1"/>
                <c:pt idx="0">
                  <c:v>Numărul locurilor de muncă nou create (femei, bărbaţi, persoane cu dizabilităţi, alte categorii)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2'!$BK$201:$BK$204</c:f>
              <c:numCache>
                <c:formatCode>0%</c:formatCode>
                <c:ptCount val="4"/>
                <c:pt idx="0">
                  <c:v>0.2259825327510917</c:v>
                </c:pt>
                <c:pt idx="1">
                  <c:v>3.9301310043668124E-2</c:v>
                </c:pt>
                <c:pt idx="2">
                  <c:v>0.31659388646288211</c:v>
                </c:pt>
                <c:pt idx="3">
                  <c:v>0.41812227074235808</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defRPr>
            </a:pPr>
            <a:r>
              <a:rPr lang="vi-VN" sz="1000">
                <a:latin typeface="Calibri" panose="020F0502020204030204" pitchFamily="34" charset="0"/>
              </a:rPr>
              <a:t>Numărul locurilor de muncă nou create (femei, bărbaţi, persoane cu dizabilităţi, alte categorii)</a:t>
            </a:r>
            <a:endParaRPr lang="ro-RO" sz="1000">
              <a:latin typeface="Calibri" panose="020F0502020204030204" pitchFamily="34" charset="0"/>
            </a:endParaRPr>
          </a:p>
          <a:p>
            <a:pPr>
              <a:defRPr sz="1000">
                <a:latin typeface="Calibri" panose="020F0502020204030204" pitchFamily="34" charset="0"/>
              </a:defRPr>
            </a:pPr>
            <a:r>
              <a:rPr lang="ro-RO" sz="1000">
                <a:latin typeface="Calibri" panose="020F0502020204030204" pitchFamily="34" charset="0"/>
              </a:rPr>
              <a:t>354 locuri de muncă</a:t>
            </a:r>
            <a:r>
              <a:rPr lang="vi-VN" sz="1000">
                <a:latin typeface="Calibri" panose="020F0502020204030204" pitchFamily="34"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2'!$BK$210</c:f>
              <c:strCache>
                <c:ptCount val="1"/>
                <c:pt idx="0">
                  <c:v>Numărul locurilor de muncă nou create (femei, bărbaţi, persoane cu dizabilităţi, alte categorii)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2'!$BK$211:$BK$214</c:f>
              <c:numCache>
                <c:formatCode>0%</c:formatCode>
                <c:ptCount val="4"/>
                <c:pt idx="0">
                  <c:v>5.6497175141242938E-2</c:v>
                </c:pt>
                <c:pt idx="1">
                  <c:v>0.14971751412429379</c:v>
                </c:pt>
                <c:pt idx="2">
                  <c:v>0.42372881355932202</c:v>
                </c:pt>
                <c:pt idx="3">
                  <c:v>0.37005649717514122</c:v>
                </c:pt>
              </c:numCache>
            </c:numRef>
          </c:val>
        </c:ser>
        <c:dLbls>
          <c:showLegendKey val="0"/>
          <c:showVal val="0"/>
          <c:showCatName val="0"/>
          <c:showSerName val="0"/>
          <c:showPercent val="1"/>
          <c:showBubbleSize val="0"/>
          <c:showLeaderLines val="1"/>
        </c:dLbls>
      </c:pie3DChart>
    </c:plotArea>
    <c:legend>
      <c:legendPos val="b"/>
      <c:layout>
        <c:manualLayout>
          <c:xMode val="edge"/>
          <c:yMode val="edge"/>
          <c:x val="0.05"/>
          <c:y val="0.82718911213684498"/>
          <c:w val="0.9"/>
          <c:h val="0.11499554294011909"/>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defRPr>
            </a:pPr>
            <a:r>
              <a:rPr lang="vi-VN" sz="1000">
                <a:latin typeface="Calibri" panose="020F0502020204030204" pitchFamily="34" charset="0"/>
              </a:rPr>
              <a:t>Numărul locurilor de muncă menţinute</a:t>
            </a:r>
            <a:endParaRPr lang="ro-RO" sz="1000">
              <a:latin typeface="Calibri" panose="020F0502020204030204" pitchFamily="34" charset="0"/>
            </a:endParaRPr>
          </a:p>
          <a:p>
            <a:pPr>
              <a:defRPr sz="1000">
                <a:latin typeface="Calibri" panose="020F0502020204030204" pitchFamily="34" charset="0"/>
              </a:defRPr>
            </a:pPr>
            <a:r>
              <a:rPr lang="ro-RO" sz="1000">
                <a:latin typeface="Calibri" panose="020F0502020204030204" pitchFamily="34" charset="0"/>
              </a:rPr>
              <a:t>7.</a:t>
            </a:r>
            <a:r>
              <a:rPr lang="en-US" sz="1000">
                <a:latin typeface="Calibri" panose="020F0502020204030204" pitchFamily="34" charset="0"/>
              </a:rPr>
              <a:t>666</a:t>
            </a:r>
            <a:r>
              <a:rPr lang="ro-RO" sz="1000" baseline="0">
                <a:latin typeface="Calibri" panose="020F0502020204030204" pitchFamily="34" charset="0"/>
              </a:rPr>
              <a:t> locuri de muncă</a:t>
            </a:r>
            <a:r>
              <a:rPr lang="vi-VN" sz="1000">
                <a:latin typeface="Calibri" panose="020F0502020204030204" pitchFamily="34"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2'!$BL$200</c:f>
              <c:strCache>
                <c:ptCount val="1"/>
                <c:pt idx="0">
                  <c:v>Numărul locurilor de muncă menţinute </c:v>
                </c:pt>
              </c:strCache>
            </c:strRef>
          </c:tx>
          <c:explosion val="25"/>
          <c:dLbls>
            <c:dLbl>
              <c:idx val="1"/>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48%</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2'!$AV$201:$AV$204</c:f>
              <c:strCache>
                <c:ptCount val="4"/>
                <c:pt idx="0">
                  <c:v>Arad</c:v>
                </c:pt>
                <c:pt idx="1">
                  <c:v>Caraş-Severin</c:v>
                </c:pt>
                <c:pt idx="2">
                  <c:v>Hunedoara</c:v>
                </c:pt>
                <c:pt idx="3">
                  <c:v>Timiş</c:v>
                </c:pt>
              </c:strCache>
            </c:strRef>
          </c:cat>
          <c:val>
            <c:numRef>
              <c:f>'Studiu 2'!$BL$201:$BL$204</c:f>
              <c:numCache>
                <c:formatCode>0%</c:formatCode>
                <c:ptCount val="4"/>
                <c:pt idx="0">
                  <c:v>0.16082695663847496</c:v>
                </c:pt>
                <c:pt idx="1">
                  <c:v>4.4569740904819438E-2</c:v>
                </c:pt>
                <c:pt idx="2">
                  <c:v>0.30218821318297756</c:v>
                </c:pt>
                <c:pt idx="3">
                  <c:v>0.49241508927372801</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defRPr>
            </a:pPr>
            <a:r>
              <a:rPr lang="vi-VN" sz="1000">
                <a:latin typeface="Calibri" panose="020F0502020204030204" pitchFamily="34" charset="0"/>
              </a:rPr>
              <a:t>Numărul locurilor de muncă menţinute</a:t>
            </a:r>
            <a:endParaRPr lang="ro-RO" sz="1000">
              <a:latin typeface="Calibri" panose="020F0502020204030204" pitchFamily="34" charset="0"/>
            </a:endParaRPr>
          </a:p>
          <a:p>
            <a:pPr>
              <a:defRPr sz="1000">
                <a:latin typeface="Calibri" panose="020F0502020204030204" pitchFamily="34" charset="0"/>
              </a:defRPr>
            </a:pPr>
            <a:r>
              <a:rPr lang="ro-RO" sz="1000">
                <a:latin typeface="Calibri" panose="020F0502020204030204" pitchFamily="34" charset="0"/>
              </a:rPr>
              <a:t>2.130 locuri de muncă</a:t>
            </a:r>
            <a:r>
              <a:rPr lang="vi-VN" sz="1000">
                <a:latin typeface="Calibri" panose="020F0502020204030204" pitchFamily="34" charset="0"/>
              </a:rPr>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'Studiu 2'!$BL$210</c:f>
              <c:strCache>
                <c:ptCount val="1"/>
                <c:pt idx="0">
                  <c:v>Numărul locurilor de muncă menţinute </c:v>
                </c:pt>
              </c:strCache>
            </c:strRef>
          </c:tx>
          <c:explosion val="25"/>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'Studiu 2'!$AV$211:$AV$214</c:f>
              <c:strCache>
                <c:ptCount val="4"/>
                <c:pt idx="0">
                  <c:v>Arad</c:v>
                </c:pt>
                <c:pt idx="1">
                  <c:v>Caraş-Severin</c:v>
                </c:pt>
                <c:pt idx="2">
                  <c:v>Hunedoara</c:v>
                </c:pt>
                <c:pt idx="3">
                  <c:v>Timiş</c:v>
                </c:pt>
              </c:strCache>
            </c:strRef>
          </c:cat>
          <c:val>
            <c:numRef>
              <c:f>'Studiu 2'!$BL$211:$BL$214</c:f>
              <c:numCache>
                <c:formatCode>0%</c:formatCode>
                <c:ptCount val="4"/>
                <c:pt idx="0">
                  <c:v>0.16338028169014085</c:v>
                </c:pt>
                <c:pt idx="1">
                  <c:v>6.6666666666666666E-2</c:v>
                </c:pt>
                <c:pt idx="2">
                  <c:v>0.24366197183098592</c:v>
                </c:pt>
                <c:pt idx="3">
                  <c:v>0.52629107981220657</c:v>
                </c:pt>
              </c:numCache>
            </c:numRef>
          </c:val>
        </c:ser>
        <c:dLbls>
          <c:showLegendKey val="0"/>
          <c:showVal val="0"/>
          <c:showCatName val="0"/>
          <c:showSerName val="0"/>
          <c:showPercent val="1"/>
          <c:showBubbleSize val="0"/>
          <c:showLeaderLines val="1"/>
        </c:dLbls>
      </c:pie3DChart>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1"/>
          <c:order val="0"/>
          <c:tx>
            <c:strRef>
              <c:f>'[20160120 Master document studiu POSCCE ADR Vest_DU_final Axa 1_AN.xlsx]Studiu 2'!$BM$200</c:f>
              <c:strCache>
                <c:ptCount val="1"/>
                <c:pt idx="0">
                  <c:v>Creşterea exportului </c:v>
                </c:pt>
              </c:strCache>
            </c:strRef>
          </c:tx>
          <c:explosion val="25"/>
          <c:dLbls>
            <c:dLbl>
              <c:idx val="1"/>
              <c:delete val="1"/>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'[20160120 Master document studiu POSCCE ADR Vest_DU_final Axa 1_AN.xlsx]Studiu 2'!$AV$201:$AV$204</c:f>
              <c:strCache>
                <c:ptCount val="4"/>
                <c:pt idx="0">
                  <c:v>Arad</c:v>
                </c:pt>
                <c:pt idx="1">
                  <c:v>Caraş-Severin</c:v>
                </c:pt>
                <c:pt idx="2">
                  <c:v>Hunedoara</c:v>
                </c:pt>
                <c:pt idx="3">
                  <c:v>Timiş</c:v>
                </c:pt>
              </c:strCache>
            </c:strRef>
          </c:cat>
          <c:val>
            <c:numRef>
              <c:f>'[20160120 Master document studiu POSCCE ADR Vest_DU_final Axa 1_AN.xlsx]Studiu 2'!$BM$201:$BM$204</c:f>
              <c:numCache>
                <c:formatCode>General</c:formatCode>
                <c:ptCount val="4"/>
                <c:pt idx="0" formatCode="0%">
                  <c:v>0.43275253387996815</c:v>
                </c:pt>
                <c:pt idx="2" formatCode="0%">
                  <c:v>0.39147021979273433</c:v>
                </c:pt>
                <c:pt idx="3" formatCode="0%">
                  <c:v>0.17577724632729755</c:v>
                </c:pt>
              </c:numCache>
            </c:numRef>
          </c:val>
        </c:ser>
        <c:dLbls>
          <c:showLegendKey val="0"/>
          <c:showVal val="0"/>
          <c:showCatName val="0"/>
          <c:showSerName val="0"/>
          <c:showPercent val="1"/>
          <c:showBubbleSize val="0"/>
          <c:showLeaderLines val="1"/>
        </c:dLbls>
      </c:pie3DChart>
    </c:plotArea>
    <c:legend>
      <c:legendPos val="b"/>
      <c:legendEntry>
        <c:idx val="1"/>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1.7294320932082056E-2"/>
          <c:y val="9.9343039197256761E-2"/>
          <c:w val="0.61698865152429683"/>
          <c:h val="0.87805040665915368"/>
        </c:manualLayout>
      </c:layout>
      <c:pie3DChart>
        <c:varyColors val="1"/>
        <c:ser>
          <c:idx val="0"/>
          <c:order val="0"/>
          <c:tx>
            <c:strRef>
              <c:f>Sheet1!$D$120</c:f>
              <c:strCache>
                <c:ptCount val="1"/>
                <c:pt idx="0">
                  <c:v>Număr de proiecte</c:v>
                </c:pt>
              </c:strCache>
            </c:strRef>
          </c:tx>
          <c:explosion val="25"/>
          <c:dLbls>
            <c:dLbl>
              <c:idx val="0"/>
              <c:layout>
                <c:manualLayout>
                  <c:x val="-0.15796528637752666"/>
                  <c:y val="-9.4032040502318961E-2"/>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13112296061263151"/>
                  <c:y val="-0.11123342596322947"/>
                </c:manualLayout>
              </c:layou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2.233952380648419E-3"/>
                  <c:y val="-5.96902609525922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Sheet1!$C$121:$C$129</c:f>
              <c:strCache>
                <c:ptCount val="9"/>
                <c:pt idx="0">
                  <c:v>Industria prelucrătoare</c:v>
                </c:pt>
                <c:pt idx="1">
                  <c:v>Construcții</c:v>
                </c:pt>
                <c:pt idx="2">
                  <c:v>Comerț cu ridicata și amănuntul</c:v>
                </c:pt>
                <c:pt idx="3">
                  <c:v>Activități de servicii suport</c:v>
                </c:pt>
                <c:pt idx="4">
                  <c:v>Transport și depozitare</c:v>
                </c:pt>
                <c:pt idx="5">
                  <c:v>Gestionarea deșeurilor</c:v>
                </c:pt>
                <c:pt idx="6">
                  <c:v>Industria extractivă</c:v>
                </c:pt>
                <c:pt idx="7">
                  <c:v>Activități profesionale, științifice și tehnice</c:v>
                </c:pt>
                <c:pt idx="8">
                  <c:v>Informații și comunicații</c:v>
                </c:pt>
              </c:strCache>
            </c:strRef>
          </c:cat>
          <c:val>
            <c:numRef>
              <c:f>Sheet1!$D$121:$D$129</c:f>
              <c:numCache>
                <c:formatCode>General</c:formatCode>
                <c:ptCount val="9"/>
                <c:pt idx="0">
                  <c:v>88</c:v>
                </c:pt>
                <c:pt idx="1">
                  <c:v>58</c:v>
                </c:pt>
                <c:pt idx="2">
                  <c:v>11</c:v>
                </c:pt>
                <c:pt idx="3">
                  <c:v>3</c:v>
                </c:pt>
                <c:pt idx="4">
                  <c:v>3</c:v>
                </c:pt>
                <c:pt idx="5">
                  <c:v>2</c:v>
                </c:pt>
                <c:pt idx="6">
                  <c:v>2</c:v>
                </c:pt>
                <c:pt idx="7">
                  <c:v>1</c:v>
                </c:pt>
                <c:pt idx="8">
                  <c:v>1</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900" b="1"/>
            </a:pPr>
            <a:endParaRPr lang="en-US"/>
          </a:p>
        </c:txPr>
      </c:legendEntry>
      <c:legendEntry>
        <c:idx val="2"/>
        <c:txPr>
          <a:bodyPr/>
          <a:lstStyle/>
          <a:p>
            <a:pPr>
              <a:defRPr sz="900" b="1"/>
            </a:pPr>
            <a:endParaRPr lang="en-US"/>
          </a:p>
        </c:txPr>
      </c:legendEntry>
      <c:legendEntry>
        <c:idx val="3"/>
        <c:txPr>
          <a:bodyPr/>
          <a:lstStyle/>
          <a:p>
            <a:pPr>
              <a:defRPr sz="900" b="1"/>
            </a:pPr>
            <a:endParaRPr lang="en-US"/>
          </a:p>
        </c:txPr>
      </c:legendEntry>
      <c:legendEntry>
        <c:idx val="6"/>
        <c:txPr>
          <a:bodyPr/>
          <a:lstStyle/>
          <a:p>
            <a:pPr>
              <a:defRPr sz="900" b="1"/>
            </a:pPr>
            <a:endParaRPr lang="en-US"/>
          </a:p>
        </c:txPr>
      </c:legendEntry>
      <c:legendEntry>
        <c:idx val="7"/>
        <c:txPr>
          <a:bodyPr/>
          <a:lstStyle/>
          <a:p>
            <a:pPr>
              <a:defRPr sz="900" b="1"/>
            </a:pPr>
            <a:endParaRPr lang="en-US"/>
          </a:p>
        </c:txPr>
      </c:legendEntry>
      <c:layout>
        <c:manualLayout>
          <c:xMode val="edge"/>
          <c:yMode val="edge"/>
          <c:x val="0.65157729338846093"/>
          <c:y val="5.0674649062861371E-2"/>
          <c:w val="0.33564315603915107"/>
          <c:h val="0.94932535093713866"/>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6350264153458706E-2"/>
          <c:y val="3.375991972520602E-2"/>
          <c:w val="0.952689779831144"/>
          <c:h val="0.67191891399286896"/>
        </c:manualLayout>
      </c:layout>
      <c:barChart>
        <c:barDir val="col"/>
        <c:grouping val="clustered"/>
        <c:varyColors val="0"/>
        <c:ser>
          <c:idx val="0"/>
          <c:order val="0"/>
          <c:tx>
            <c:strRef>
              <c:f>Sheet1!$C$137</c:f>
              <c:strCache>
                <c:ptCount val="1"/>
                <c:pt idx="0">
                  <c:v>Arad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Sheet1!$D$136:$L$136</c:f>
              <c:strCache>
                <c:ptCount val="9"/>
                <c:pt idx="0">
                  <c:v>Industria prelucrătoare</c:v>
                </c:pt>
                <c:pt idx="1">
                  <c:v>Construcții</c:v>
                </c:pt>
                <c:pt idx="2">
                  <c:v>Comerț cu ridicata și amănuntul</c:v>
                </c:pt>
                <c:pt idx="3">
                  <c:v>Activități de servicii suport</c:v>
                </c:pt>
                <c:pt idx="4">
                  <c:v>Transport și depozitare</c:v>
                </c:pt>
                <c:pt idx="5">
                  <c:v>Gestionarea deșeurilor</c:v>
                </c:pt>
                <c:pt idx="6">
                  <c:v>Industria extractivă</c:v>
                </c:pt>
                <c:pt idx="7">
                  <c:v>Activități profesionale, științifice și tehnice</c:v>
                </c:pt>
                <c:pt idx="8">
                  <c:v>Informații și comunicații</c:v>
                </c:pt>
              </c:strCache>
            </c:strRef>
          </c:cat>
          <c:val>
            <c:numRef>
              <c:f>Sheet1!$D$137:$L$137</c:f>
              <c:numCache>
                <c:formatCode>General</c:formatCode>
                <c:ptCount val="9"/>
                <c:pt idx="0">
                  <c:v>16</c:v>
                </c:pt>
                <c:pt idx="1">
                  <c:v>7</c:v>
                </c:pt>
                <c:pt idx="2">
                  <c:v>4</c:v>
                </c:pt>
                <c:pt idx="3">
                  <c:v>0</c:v>
                </c:pt>
                <c:pt idx="4">
                  <c:v>1</c:v>
                </c:pt>
                <c:pt idx="5">
                  <c:v>0</c:v>
                </c:pt>
                <c:pt idx="6">
                  <c:v>0</c:v>
                </c:pt>
                <c:pt idx="7">
                  <c:v>0</c:v>
                </c:pt>
                <c:pt idx="8">
                  <c:v>0</c:v>
                </c:pt>
              </c:numCache>
            </c:numRef>
          </c:val>
        </c:ser>
        <c:ser>
          <c:idx val="1"/>
          <c:order val="1"/>
          <c:tx>
            <c:strRef>
              <c:f>Sheet1!$C$138</c:f>
              <c:strCache>
                <c:ptCount val="1"/>
                <c:pt idx="0">
                  <c:v>Caraș-Severin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Sheet1!$D$136:$L$136</c:f>
              <c:strCache>
                <c:ptCount val="9"/>
                <c:pt idx="0">
                  <c:v>Industria prelucrătoare</c:v>
                </c:pt>
                <c:pt idx="1">
                  <c:v>Construcții</c:v>
                </c:pt>
                <c:pt idx="2">
                  <c:v>Comerț cu ridicata și amănuntul</c:v>
                </c:pt>
                <c:pt idx="3">
                  <c:v>Activități de servicii suport</c:v>
                </c:pt>
                <c:pt idx="4">
                  <c:v>Transport și depozitare</c:v>
                </c:pt>
                <c:pt idx="5">
                  <c:v>Gestionarea deșeurilor</c:v>
                </c:pt>
                <c:pt idx="6">
                  <c:v>Industria extractivă</c:v>
                </c:pt>
                <c:pt idx="7">
                  <c:v>Activități profesionale, științifice și tehnice</c:v>
                </c:pt>
                <c:pt idx="8">
                  <c:v>Informații și comunicații</c:v>
                </c:pt>
              </c:strCache>
            </c:strRef>
          </c:cat>
          <c:val>
            <c:numRef>
              <c:f>Sheet1!$D$138:$L$138</c:f>
              <c:numCache>
                <c:formatCode>General</c:formatCode>
                <c:ptCount val="9"/>
                <c:pt idx="0">
                  <c:v>6</c:v>
                </c:pt>
                <c:pt idx="1">
                  <c:v>2</c:v>
                </c:pt>
                <c:pt idx="2">
                  <c:v>2</c:v>
                </c:pt>
                <c:pt idx="3">
                  <c:v>0</c:v>
                </c:pt>
                <c:pt idx="4">
                  <c:v>1</c:v>
                </c:pt>
                <c:pt idx="5">
                  <c:v>1</c:v>
                </c:pt>
                <c:pt idx="6">
                  <c:v>0</c:v>
                </c:pt>
                <c:pt idx="7">
                  <c:v>0</c:v>
                </c:pt>
                <c:pt idx="8">
                  <c:v>0</c:v>
                </c:pt>
              </c:numCache>
            </c:numRef>
          </c:val>
        </c:ser>
        <c:ser>
          <c:idx val="2"/>
          <c:order val="2"/>
          <c:tx>
            <c:strRef>
              <c:f>Sheet1!$C$139</c:f>
              <c:strCache>
                <c:ptCount val="1"/>
                <c:pt idx="0">
                  <c:v>Hunedoara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Sheet1!$D$136:$L$136</c:f>
              <c:strCache>
                <c:ptCount val="9"/>
                <c:pt idx="0">
                  <c:v>Industria prelucrătoare</c:v>
                </c:pt>
                <c:pt idx="1">
                  <c:v>Construcții</c:v>
                </c:pt>
                <c:pt idx="2">
                  <c:v>Comerț cu ridicata și amănuntul</c:v>
                </c:pt>
                <c:pt idx="3">
                  <c:v>Activități de servicii suport</c:v>
                </c:pt>
                <c:pt idx="4">
                  <c:v>Transport și depozitare</c:v>
                </c:pt>
                <c:pt idx="5">
                  <c:v>Gestionarea deșeurilor</c:v>
                </c:pt>
                <c:pt idx="6">
                  <c:v>Industria extractivă</c:v>
                </c:pt>
                <c:pt idx="7">
                  <c:v>Activități profesionale, științifice și tehnice</c:v>
                </c:pt>
                <c:pt idx="8">
                  <c:v>Informații și comunicații</c:v>
                </c:pt>
              </c:strCache>
            </c:strRef>
          </c:cat>
          <c:val>
            <c:numRef>
              <c:f>Sheet1!$D$139:$L$139</c:f>
              <c:numCache>
                <c:formatCode>General</c:formatCode>
                <c:ptCount val="9"/>
                <c:pt idx="0">
                  <c:v>20</c:v>
                </c:pt>
                <c:pt idx="1">
                  <c:v>19</c:v>
                </c:pt>
                <c:pt idx="2">
                  <c:v>2</c:v>
                </c:pt>
                <c:pt idx="3">
                  <c:v>2</c:v>
                </c:pt>
                <c:pt idx="4">
                  <c:v>1</c:v>
                </c:pt>
                <c:pt idx="5">
                  <c:v>1</c:v>
                </c:pt>
                <c:pt idx="6">
                  <c:v>2</c:v>
                </c:pt>
                <c:pt idx="7">
                  <c:v>0</c:v>
                </c:pt>
                <c:pt idx="8">
                  <c:v>0</c:v>
                </c:pt>
              </c:numCache>
            </c:numRef>
          </c:val>
        </c:ser>
        <c:ser>
          <c:idx val="3"/>
          <c:order val="3"/>
          <c:tx>
            <c:strRef>
              <c:f>Sheet1!$C$140</c:f>
              <c:strCache>
                <c:ptCount val="1"/>
                <c:pt idx="0">
                  <c:v>Timiș</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Sheet1!$D$136:$L$136</c:f>
              <c:strCache>
                <c:ptCount val="9"/>
                <c:pt idx="0">
                  <c:v>Industria prelucrătoare</c:v>
                </c:pt>
                <c:pt idx="1">
                  <c:v>Construcții</c:v>
                </c:pt>
                <c:pt idx="2">
                  <c:v>Comerț cu ridicata și amănuntul</c:v>
                </c:pt>
                <c:pt idx="3">
                  <c:v>Activități de servicii suport</c:v>
                </c:pt>
                <c:pt idx="4">
                  <c:v>Transport și depozitare</c:v>
                </c:pt>
                <c:pt idx="5">
                  <c:v>Gestionarea deșeurilor</c:v>
                </c:pt>
                <c:pt idx="6">
                  <c:v>Industria extractivă</c:v>
                </c:pt>
                <c:pt idx="7">
                  <c:v>Activități profesionale, științifice și tehnice</c:v>
                </c:pt>
                <c:pt idx="8">
                  <c:v>Informații și comunicații</c:v>
                </c:pt>
              </c:strCache>
            </c:strRef>
          </c:cat>
          <c:val>
            <c:numRef>
              <c:f>Sheet1!$D$140:$L$140</c:f>
              <c:numCache>
                <c:formatCode>General</c:formatCode>
                <c:ptCount val="9"/>
                <c:pt idx="0">
                  <c:v>46</c:v>
                </c:pt>
                <c:pt idx="1">
                  <c:v>30</c:v>
                </c:pt>
                <c:pt idx="2">
                  <c:v>3</c:v>
                </c:pt>
                <c:pt idx="3">
                  <c:v>1</c:v>
                </c:pt>
                <c:pt idx="4">
                  <c:v>0</c:v>
                </c:pt>
                <c:pt idx="5">
                  <c:v>0</c:v>
                </c:pt>
                <c:pt idx="6">
                  <c:v>0</c:v>
                </c:pt>
                <c:pt idx="7">
                  <c:v>1</c:v>
                </c:pt>
                <c:pt idx="8">
                  <c:v>1</c:v>
                </c:pt>
              </c:numCache>
            </c:numRef>
          </c:val>
        </c:ser>
        <c:dLbls>
          <c:showLegendKey val="0"/>
          <c:showVal val="1"/>
          <c:showCatName val="0"/>
          <c:showSerName val="0"/>
          <c:showPercent val="0"/>
          <c:showBubbleSize val="0"/>
        </c:dLbls>
        <c:gapWidth val="75"/>
        <c:axId val="214970368"/>
        <c:axId val="214971904"/>
      </c:barChart>
      <c:catAx>
        <c:axId val="214970368"/>
        <c:scaling>
          <c:orientation val="minMax"/>
        </c:scaling>
        <c:delete val="0"/>
        <c:axPos val="b"/>
        <c:numFmt formatCode="General" sourceLinked="0"/>
        <c:majorTickMark val="none"/>
        <c:minorTickMark val="cross"/>
        <c:tickLblPos val="nextTo"/>
        <c:txPr>
          <a:bodyPr rot="0" vert="horz" anchor="ctr" anchorCtr="1"/>
          <a:lstStyle/>
          <a:p>
            <a:pPr>
              <a:defRPr sz="800"/>
            </a:pPr>
            <a:endParaRPr lang="en-US"/>
          </a:p>
        </c:txPr>
        <c:crossAx val="214971904"/>
        <c:crosses val="autoZero"/>
        <c:auto val="1"/>
        <c:lblAlgn val="ctr"/>
        <c:lblOffset val="100"/>
        <c:noMultiLvlLbl val="0"/>
      </c:catAx>
      <c:valAx>
        <c:axId val="214971904"/>
        <c:scaling>
          <c:orientation val="minMax"/>
        </c:scaling>
        <c:delete val="0"/>
        <c:axPos val="l"/>
        <c:numFmt formatCode="General" sourceLinked="1"/>
        <c:majorTickMark val="none"/>
        <c:minorTickMark val="none"/>
        <c:tickLblPos val="nextTo"/>
        <c:crossAx val="214970368"/>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Foaie4!$O$4:$O$15</c:f>
              <c:strCache>
                <c:ptCount val="12"/>
                <c:pt idx="0">
                  <c:v>Industria prelucrătoare </c:v>
                </c:pt>
                <c:pt idx="1">
                  <c:v>Construcții</c:v>
                </c:pt>
                <c:pt idx="2">
                  <c:v>Industria extractivă</c:v>
                </c:pt>
                <c:pt idx="3">
                  <c:v>Produse din plastic și cauciuc</c:v>
                </c:pt>
                <c:pt idx="4">
                  <c:v>Industrie</c:v>
                </c:pt>
                <c:pt idx="5">
                  <c:v>Activități de servicii suport</c:v>
                </c:pt>
                <c:pt idx="6">
                  <c:v>Reciclare materiale</c:v>
                </c:pt>
                <c:pt idx="7">
                  <c:v>Textile și îmbrăcăminte</c:v>
                </c:pt>
                <c:pt idx="8">
                  <c:v>Tipărire și reproducere pe suport</c:v>
                </c:pt>
                <c:pt idx="9">
                  <c:v>Transport și depozitare</c:v>
                </c:pt>
                <c:pt idx="10">
                  <c:v>Informații și comunicații</c:v>
                </c:pt>
                <c:pt idx="11">
                  <c:v>Calculatoare și aparate electronice</c:v>
                </c:pt>
              </c:strCache>
            </c:strRef>
          </c:cat>
          <c:val>
            <c:numRef>
              <c:f>Foaie4!$P$4:$P$15</c:f>
              <c:numCache>
                <c:formatCode>0.00%</c:formatCode>
                <c:ptCount val="12"/>
                <c:pt idx="0">
                  <c:v>0.46153846153846156</c:v>
                </c:pt>
                <c:pt idx="1">
                  <c:v>0.34911242603550297</c:v>
                </c:pt>
                <c:pt idx="2">
                  <c:v>4.7337278106508875E-2</c:v>
                </c:pt>
                <c:pt idx="3">
                  <c:v>4.7337278106508875E-2</c:v>
                </c:pt>
                <c:pt idx="4">
                  <c:v>4.142011834319527E-2</c:v>
                </c:pt>
                <c:pt idx="5">
                  <c:v>1.1834319526627219E-2</c:v>
                </c:pt>
                <c:pt idx="6">
                  <c:v>1.1834319526627219E-2</c:v>
                </c:pt>
                <c:pt idx="7">
                  <c:v>5.9171597633136093E-3</c:v>
                </c:pt>
                <c:pt idx="8">
                  <c:v>5.9171597633136093E-3</c:v>
                </c:pt>
                <c:pt idx="9">
                  <c:v>5.9171597633136093E-3</c:v>
                </c:pt>
                <c:pt idx="10">
                  <c:v>5.9171597633136093E-3</c:v>
                </c:pt>
                <c:pt idx="11">
                  <c:v>5.9171597633136093E-3</c:v>
                </c:pt>
              </c:numCache>
            </c:numRef>
          </c:val>
        </c:ser>
        <c:dLbls>
          <c:showLegendKey val="0"/>
          <c:showVal val="1"/>
          <c:showCatName val="0"/>
          <c:showSerName val="0"/>
          <c:showPercent val="0"/>
          <c:showBubbleSize val="0"/>
        </c:dLbls>
        <c:gapWidth val="75"/>
        <c:axId val="214983040"/>
        <c:axId val="214985728"/>
      </c:barChart>
      <c:catAx>
        <c:axId val="214983040"/>
        <c:scaling>
          <c:orientation val="minMax"/>
        </c:scaling>
        <c:delete val="0"/>
        <c:axPos val="l"/>
        <c:numFmt formatCode="General" sourceLinked="0"/>
        <c:majorTickMark val="none"/>
        <c:minorTickMark val="none"/>
        <c:tickLblPos val="nextTo"/>
        <c:crossAx val="214985728"/>
        <c:crosses val="autoZero"/>
        <c:auto val="1"/>
        <c:lblAlgn val="ctr"/>
        <c:lblOffset val="100"/>
        <c:noMultiLvlLbl val="0"/>
      </c:catAx>
      <c:valAx>
        <c:axId val="214985728"/>
        <c:scaling>
          <c:orientation val="minMax"/>
        </c:scaling>
        <c:delete val="0"/>
        <c:axPos val="b"/>
        <c:numFmt formatCode="0%" sourceLinked="0"/>
        <c:majorTickMark val="none"/>
        <c:minorTickMark val="none"/>
        <c:tickLblPos val="nextTo"/>
        <c:crossAx val="21498304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Foaie4!$F$88:$F$89</c:f>
              <c:strCache>
                <c:ptCount val="2"/>
                <c:pt idx="0">
                  <c:v>Echipamente și tehnologie de înaltă performanță cu aplicabilitate inovativă</c:v>
                </c:pt>
                <c:pt idx="1">
                  <c:v>Mașini, utilaje și echipamente</c:v>
                </c:pt>
              </c:strCache>
            </c:strRef>
          </c:cat>
          <c:val>
            <c:numRef>
              <c:f>Foaie4!$G$88:$G$89</c:f>
              <c:numCache>
                <c:formatCode>0.00%</c:formatCode>
                <c:ptCount val="2"/>
                <c:pt idx="0">
                  <c:v>0.50900000000000001</c:v>
                </c:pt>
                <c:pt idx="1">
                  <c:v>0.49099999999999999</c:v>
                </c:pt>
              </c:numCache>
            </c:numRef>
          </c:val>
        </c:ser>
        <c:dLbls>
          <c:showLegendKey val="0"/>
          <c:showVal val="1"/>
          <c:showCatName val="0"/>
          <c:showSerName val="0"/>
          <c:showPercent val="0"/>
          <c:showBubbleSize val="0"/>
        </c:dLbls>
        <c:gapWidth val="150"/>
        <c:overlap val="-25"/>
        <c:axId val="215021440"/>
        <c:axId val="215028096"/>
      </c:barChart>
      <c:catAx>
        <c:axId val="215021440"/>
        <c:scaling>
          <c:orientation val="minMax"/>
        </c:scaling>
        <c:delete val="0"/>
        <c:axPos val="b"/>
        <c:numFmt formatCode="General" sourceLinked="0"/>
        <c:majorTickMark val="none"/>
        <c:minorTickMark val="none"/>
        <c:tickLblPos val="nextTo"/>
        <c:txPr>
          <a:bodyPr/>
          <a:lstStyle/>
          <a:p>
            <a:pPr>
              <a:defRPr sz="900" b="1"/>
            </a:pPr>
            <a:endParaRPr lang="en-US"/>
          </a:p>
        </c:txPr>
        <c:crossAx val="215028096"/>
        <c:crosses val="autoZero"/>
        <c:auto val="1"/>
        <c:lblAlgn val="ctr"/>
        <c:lblOffset val="100"/>
        <c:noMultiLvlLbl val="0"/>
      </c:catAx>
      <c:valAx>
        <c:axId val="215028096"/>
        <c:scaling>
          <c:orientation val="minMax"/>
        </c:scaling>
        <c:delete val="1"/>
        <c:axPos val="l"/>
        <c:numFmt formatCode="0.00%" sourceLinked="1"/>
        <c:majorTickMark val="out"/>
        <c:minorTickMark val="none"/>
        <c:tickLblPos val="nextTo"/>
        <c:crossAx val="2150214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ro-RO" sz="1200"/>
              <a:t>Județul</a:t>
            </a:r>
            <a:r>
              <a:rPr lang="ro-RO" sz="1200" baseline="0"/>
              <a:t> Timiș</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974133569655629E-3"/>
          <c:y val="0.14614719682379637"/>
          <c:w val="0.9871148778944584"/>
          <c:h val="0.58410205633554213"/>
        </c:manualLayout>
      </c:layout>
      <c:pie3DChart>
        <c:varyColors val="1"/>
        <c:ser>
          <c:idx val="0"/>
          <c:order val="0"/>
          <c:explosion val="25"/>
          <c:dLbls>
            <c:dLbl>
              <c:idx val="0"/>
              <c:layout>
                <c:manualLayout>
                  <c:x val="-0.16619539433152414"/>
                  <c:y val="3.6686802552667812E-2"/>
                </c:manualLayout>
              </c:layout>
              <c:spPr/>
              <c:txPr>
                <a:bodyPr/>
                <a:lstStyle/>
                <a:p>
                  <a:pPr>
                    <a:defRPr sz="1200" b="1"/>
                  </a:pPr>
                  <a:endParaRPr lang="en-US"/>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0.18531295732276673"/>
                  <c:y val="-0.19081546174761319"/>
                </c:manualLayout>
              </c:layout>
              <c:spPr/>
              <c:txPr>
                <a:bodyPr/>
                <a:lstStyle/>
                <a:p>
                  <a:pPr>
                    <a:defRPr sz="1200" b="1"/>
                  </a:pPr>
                  <a:endParaRPr lang="en-US"/>
                </a:p>
              </c:txPr>
              <c:showLegendKey val="0"/>
              <c:showVal val="0"/>
              <c:showCatName val="0"/>
              <c:showSerName val="0"/>
              <c:showPercent val="1"/>
              <c:showBubbleSize val="0"/>
              <c:extLst>
                <c:ext xmlns:c15="http://schemas.microsoft.com/office/drawing/2012/chart" uri="{CE6537A1-D6FC-4f65-9D91-7224C49458BB}"/>
              </c:extLst>
            </c:dLbl>
            <c:dLbl>
              <c:idx val="2"/>
              <c:layout>
                <c:manualLayout>
                  <c:x val="6.1983516672871643E-3"/>
                  <c:y val="-2.994875564092924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'OP1.1.1.'!$AC$6:$AC$17</c:f>
              <c:strCache>
                <c:ptCount val="12"/>
                <c:pt idx="0">
                  <c:v>Construcții</c:v>
                </c:pt>
                <c:pt idx="1">
                  <c:v>Industria prelucrătoare </c:v>
                </c:pt>
                <c:pt idx="2">
                  <c:v>Industria extractivă</c:v>
                </c:pt>
                <c:pt idx="3">
                  <c:v>Produse din plastic și cauciuc</c:v>
                </c:pt>
                <c:pt idx="4">
                  <c:v>Industrie</c:v>
                </c:pt>
                <c:pt idx="5">
                  <c:v>Reciclare materiale</c:v>
                </c:pt>
                <c:pt idx="6">
                  <c:v>Transport și depozitare</c:v>
                </c:pt>
                <c:pt idx="7">
                  <c:v>Activități de servicii suport</c:v>
                </c:pt>
                <c:pt idx="8">
                  <c:v>Textile și îmbrăcăminte</c:v>
                </c:pt>
                <c:pt idx="9">
                  <c:v>Calculatoare și aparate electronice</c:v>
                </c:pt>
                <c:pt idx="10">
                  <c:v>Informații și comunicații</c:v>
                </c:pt>
                <c:pt idx="11">
                  <c:v>Tipărire și reproducere pe suport</c:v>
                </c:pt>
              </c:strCache>
            </c:strRef>
          </c:cat>
          <c:val>
            <c:numRef>
              <c:f>'OP1.1.1.'!$AD$6:$AD$17</c:f>
              <c:numCache>
                <c:formatCode>0.00%</c:formatCode>
                <c:ptCount val="12"/>
                <c:pt idx="0">
                  <c:v>0.17751479289940827</c:v>
                </c:pt>
                <c:pt idx="1">
                  <c:v>0.24852071005917159</c:v>
                </c:pt>
                <c:pt idx="2">
                  <c:v>5.9171597633136093E-3</c:v>
                </c:pt>
                <c:pt idx="3">
                  <c:v>1.7751479289940829E-2</c:v>
                </c:pt>
                <c:pt idx="4">
                  <c:v>1.1834319526627219E-2</c:v>
                </c:pt>
                <c:pt idx="7">
                  <c:v>5.9171597633136093E-3</c:v>
                </c:pt>
                <c:pt idx="9">
                  <c:v>5.9171597633136093E-3</c:v>
                </c:pt>
                <c:pt idx="10">
                  <c:v>5.9171597633136093E-3</c:v>
                </c:pt>
                <c:pt idx="11">
                  <c:v>5.9171597633136093E-3</c:v>
                </c:pt>
              </c:numCache>
            </c:numRef>
          </c:val>
        </c:ser>
        <c:dLbls>
          <c:showLegendKey val="0"/>
          <c:showVal val="0"/>
          <c:showCatName val="0"/>
          <c:showSerName val="0"/>
          <c:showPercent val="1"/>
          <c:showBubbleSize val="0"/>
          <c:showLeaderLines val="1"/>
        </c:dLbls>
      </c:pie3DChart>
    </c:plotArea>
    <c:legend>
      <c:legendPos val="b"/>
      <c:legendEntry>
        <c:idx val="1"/>
        <c:txPr>
          <a:bodyPr/>
          <a:lstStyle/>
          <a:p>
            <a:pPr>
              <a:defRPr sz="900" b="0"/>
            </a:pPr>
            <a:endParaRPr lang="en-US"/>
          </a:p>
        </c:txPr>
      </c:legendEntry>
      <c:legendEntry>
        <c:idx val="2"/>
        <c:txPr>
          <a:bodyPr/>
          <a:lstStyle/>
          <a:p>
            <a:pPr>
              <a:defRPr sz="900" b="0"/>
            </a:pPr>
            <a:endParaRPr lang="en-US"/>
          </a:p>
        </c:txPr>
      </c:legendEntry>
      <c:legendEntry>
        <c:idx val="5"/>
        <c:delete val="1"/>
      </c:legendEntry>
      <c:legendEntry>
        <c:idx val="6"/>
        <c:delete val="1"/>
      </c:legendEntry>
      <c:legendEntry>
        <c:idx val="7"/>
        <c:txPr>
          <a:bodyPr/>
          <a:lstStyle/>
          <a:p>
            <a:pPr>
              <a:defRPr sz="900" b="0"/>
            </a:pPr>
            <a:endParaRPr lang="en-US"/>
          </a:p>
        </c:txPr>
      </c:legendEntry>
      <c:legendEntry>
        <c:idx val="8"/>
        <c:delete val="1"/>
      </c:legendEntry>
      <c:legendEntry>
        <c:idx val="11"/>
        <c:txPr>
          <a:bodyPr/>
          <a:lstStyle/>
          <a:p>
            <a:pPr>
              <a:defRPr sz="900" b="0"/>
            </a:pPr>
            <a:endParaRPr lang="en-US"/>
          </a:p>
        </c:txPr>
      </c:legendEntry>
      <c:layout>
        <c:manualLayout>
          <c:xMode val="edge"/>
          <c:yMode val="edge"/>
          <c:x val="1.2728427449440503E-2"/>
          <c:y val="0.76079966052147663"/>
          <c:w val="0.95805991586109951"/>
          <c:h val="0.22423668713451356"/>
        </c:manualLayout>
      </c:layout>
      <c:overlay val="0"/>
      <c:txPr>
        <a:bodyPr/>
        <a:lstStyle/>
        <a:p>
          <a:pPr>
            <a:defRPr b="0"/>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3FD6A-A79B-4F38-9351-5313A2C5F3CF}"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en-US"/>
        </a:p>
      </dgm:t>
    </dgm:pt>
    <dgm:pt modelId="{7568F310-5B91-461E-9A63-3638E88A285D}">
      <dgm:prSet phldrT="[Text]"/>
      <dgm:spPr/>
      <dgm:t>
        <a:bodyPr/>
        <a:lstStyle/>
        <a:p>
          <a:r>
            <a:rPr lang="ro-RO" b="1"/>
            <a:t>169 de proiecte</a:t>
          </a:r>
        </a:p>
      </dgm:t>
    </dgm:pt>
    <dgm:pt modelId="{C7922FA8-8E30-4486-ABC8-179EEAB05605}" type="parTrans" cxnId="{401A69DC-9BED-4A33-A544-1A5F12B8C061}">
      <dgm:prSet/>
      <dgm:spPr/>
      <dgm:t>
        <a:bodyPr/>
        <a:lstStyle/>
        <a:p>
          <a:endParaRPr lang="en-US"/>
        </a:p>
      </dgm:t>
    </dgm:pt>
    <dgm:pt modelId="{FEEF9713-2FDD-400A-9B4B-7DC1FEF59FA7}" type="sibTrans" cxnId="{401A69DC-9BED-4A33-A544-1A5F12B8C061}">
      <dgm:prSet/>
      <dgm:spPr/>
      <dgm:t>
        <a:bodyPr/>
        <a:lstStyle/>
        <a:p>
          <a:endParaRPr lang="en-US"/>
        </a:p>
      </dgm:t>
    </dgm:pt>
    <dgm:pt modelId="{958F12F7-6DF5-422A-94EB-558A77C12515}">
      <dgm:prSet phldrT="[Text]"/>
      <dgm:spPr/>
      <dgm:t>
        <a:bodyPr/>
        <a:lstStyle/>
        <a:p>
          <a:r>
            <a:rPr lang="ro-RO" b="1"/>
            <a:t>Suma totală contractată (alocată)</a:t>
          </a:r>
        </a:p>
        <a:p>
          <a:r>
            <a:rPr lang="ro-RO" b="1"/>
            <a:t>283,921,864.65 lei</a:t>
          </a:r>
          <a:endParaRPr lang="en-US"/>
        </a:p>
      </dgm:t>
    </dgm:pt>
    <dgm:pt modelId="{22BB9327-7DBE-4354-8AF4-F90F10D05EB0}" type="parTrans" cxnId="{79C85214-422C-45CE-8223-57BE9A1629BA}">
      <dgm:prSet/>
      <dgm:spPr/>
      <dgm:t>
        <a:bodyPr/>
        <a:lstStyle/>
        <a:p>
          <a:endParaRPr lang="en-US"/>
        </a:p>
      </dgm:t>
    </dgm:pt>
    <dgm:pt modelId="{2B8AFB4B-6627-44D6-A0B6-C52C9029592C}" type="sibTrans" cxnId="{79C85214-422C-45CE-8223-57BE9A1629BA}">
      <dgm:prSet/>
      <dgm:spPr/>
      <dgm:t>
        <a:bodyPr/>
        <a:lstStyle/>
        <a:p>
          <a:endParaRPr lang="en-US"/>
        </a:p>
      </dgm:t>
    </dgm:pt>
    <dgm:pt modelId="{99736B2B-1BB2-44A2-97A1-41207A35154A}">
      <dgm:prSet phldrT="[Text]"/>
      <dgm:spPr/>
      <dgm:t>
        <a:bodyPr/>
        <a:lstStyle/>
        <a:p>
          <a:r>
            <a:rPr lang="ro-RO" b="1"/>
            <a:t>Suma totală cheltuită, aprobată și plătită de AM POS CCE </a:t>
          </a:r>
        </a:p>
        <a:p>
          <a:r>
            <a:rPr lang="ro-RO" b="1"/>
            <a:t>152,979,158.16 lei</a:t>
          </a:r>
          <a:endParaRPr lang="en-US"/>
        </a:p>
      </dgm:t>
    </dgm:pt>
    <dgm:pt modelId="{1E1BAC05-0AAD-4F9A-A4B5-7A8D3E3AFBBD}" type="parTrans" cxnId="{B1629E2E-6621-47FF-8E94-1C663F1143DA}">
      <dgm:prSet/>
      <dgm:spPr/>
      <dgm:t>
        <a:bodyPr/>
        <a:lstStyle/>
        <a:p>
          <a:endParaRPr lang="en-US"/>
        </a:p>
      </dgm:t>
    </dgm:pt>
    <dgm:pt modelId="{1EFE2709-68AE-4614-AE43-D8F1F02BF3F5}" type="sibTrans" cxnId="{B1629E2E-6621-47FF-8E94-1C663F1143DA}">
      <dgm:prSet/>
      <dgm:spPr/>
      <dgm:t>
        <a:bodyPr/>
        <a:lstStyle/>
        <a:p>
          <a:endParaRPr lang="en-US"/>
        </a:p>
      </dgm:t>
    </dgm:pt>
    <dgm:pt modelId="{C124272E-14CB-4C88-8D4E-1185E129B5CE}" type="pres">
      <dgm:prSet presAssocID="{BC63FD6A-A79B-4F38-9351-5313A2C5F3CF}" presName="diagram" presStyleCnt="0">
        <dgm:presLayoutVars>
          <dgm:chPref val="1"/>
          <dgm:dir/>
          <dgm:animOne val="branch"/>
          <dgm:animLvl val="lvl"/>
          <dgm:resizeHandles val="exact"/>
        </dgm:presLayoutVars>
      </dgm:prSet>
      <dgm:spPr/>
      <dgm:t>
        <a:bodyPr/>
        <a:lstStyle/>
        <a:p>
          <a:endParaRPr lang="en-US"/>
        </a:p>
      </dgm:t>
    </dgm:pt>
    <dgm:pt modelId="{0E8651DC-CD53-48D2-BAA3-E30CC4E016CA}" type="pres">
      <dgm:prSet presAssocID="{7568F310-5B91-461E-9A63-3638E88A285D}" presName="root1" presStyleCnt="0"/>
      <dgm:spPr/>
    </dgm:pt>
    <dgm:pt modelId="{F2E06CED-585A-4D40-9B85-F41BDBC468C2}" type="pres">
      <dgm:prSet presAssocID="{7568F310-5B91-461E-9A63-3638E88A285D}" presName="LevelOneTextNode" presStyleLbl="node0" presStyleIdx="0" presStyleCnt="1" custLinFactNeighborX="-1350" custLinFactNeighborY="-1800">
        <dgm:presLayoutVars>
          <dgm:chPref val="3"/>
        </dgm:presLayoutVars>
      </dgm:prSet>
      <dgm:spPr/>
      <dgm:t>
        <a:bodyPr/>
        <a:lstStyle/>
        <a:p>
          <a:endParaRPr lang="en-US"/>
        </a:p>
      </dgm:t>
    </dgm:pt>
    <dgm:pt modelId="{A9217BEA-C2D2-417B-B879-9C681258D956}" type="pres">
      <dgm:prSet presAssocID="{7568F310-5B91-461E-9A63-3638E88A285D}" presName="level2hierChild" presStyleCnt="0"/>
      <dgm:spPr/>
    </dgm:pt>
    <dgm:pt modelId="{EBF2F87A-6AF0-412E-B505-254B67F30554}" type="pres">
      <dgm:prSet presAssocID="{22BB9327-7DBE-4354-8AF4-F90F10D05EB0}" presName="conn2-1" presStyleLbl="parChTrans1D2" presStyleIdx="0" presStyleCnt="2"/>
      <dgm:spPr/>
      <dgm:t>
        <a:bodyPr/>
        <a:lstStyle/>
        <a:p>
          <a:endParaRPr lang="en-US"/>
        </a:p>
      </dgm:t>
    </dgm:pt>
    <dgm:pt modelId="{7C316D35-E54E-417E-8A4B-0AEACFF186E5}" type="pres">
      <dgm:prSet presAssocID="{22BB9327-7DBE-4354-8AF4-F90F10D05EB0}" presName="connTx" presStyleLbl="parChTrans1D2" presStyleIdx="0" presStyleCnt="2"/>
      <dgm:spPr/>
      <dgm:t>
        <a:bodyPr/>
        <a:lstStyle/>
        <a:p>
          <a:endParaRPr lang="en-US"/>
        </a:p>
      </dgm:t>
    </dgm:pt>
    <dgm:pt modelId="{5D75A23B-CA92-476D-84BD-3ABE3FF9E30C}" type="pres">
      <dgm:prSet presAssocID="{958F12F7-6DF5-422A-94EB-558A77C12515}" presName="root2" presStyleCnt="0"/>
      <dgm:spPr/>
    </dgm:pt>
    <dgm:pt modelId="{C756A0FD-784A-4A7F-B89E-CF1329B43852}" type="pres">
      <dgm:prSet presAssocID="{958F12F7-6DF5-422A-94EB-558A77C12515}" presName="LevelTwoTextNode" presStyleLbl="node2" presStyleIdx="0" presStyleCnt="2">
        <dgm:presLayoutVars>
          <dgm:chPref val="3"/>
        </dgm:presLayoutVars>
      </dgm:prSet>
      <dgm:spPr/>
      <dgm:t>
        <a:bodyPr/>
        <a:lstStyle/>
        <a:p>
          <a:endParaRPr lang="en-US"/>
        </a:p>
      </dgm:t>
    </dgm:pt>
    <dgm:pt modelId="{C49718B7-E8CF-45DE-869D-286F23F3C5E3}" type="pres">
      <dgm:prSet presAssocID="{958F12F7-6DF5-422A-94EB-558A77C12515}" presName="level3hierChild" presStyleCnt="0"/>
      <dgm:spPr/>
    </dgm:pt>
    <dgm:pt modelId="{D9CBA2DA-30E0-4B26-97A0-06F41917DE39}" type="pres">
      <dgm:prSet presAssocID="{1E1BAC05-0AAD-4F9A-A4B5-7A8D3E3AFBBD}" presName="conn2-1" presStyleLbl="parChTrans1D2" presStyleIdx="1" presStyleCnt="2"/>
      <dgm:spPr/>
      <dgm:t>
        <a:bodyPr/>
        <a:lstStyle/>
        <a:p>
          <a:endParaRPr lang="en-US"/>
        </a:p>
      </dgm:t>
    </dgm:pt>
    <dgm:pt modelId="{299DA6D8-CD0D-41F5-9991-0C04659A66DD}" type="pres">
      <dgm:prSet presAssocID="{1E1BAC05-0AAD-4F9A-A4B5-7A8D3E3AFBBD}" presName="connTx" presStyleLbl="parChTrans1D2" presStyleIdx="1" presStyleCnt="2"/>
      <dgm:spPr/>
      <dgm:t>
        <a:bodyPr/>
        <a:lstStyle/>
        <a:p>
          <a:endParaRPr lang="en-US"/>
        </a:p>
      </dgm:t>
    </dgm:pt>
    <dgm:pt modelId="{C67711D0-CAD0-46F4-A22E-77FED833F5A4}" type="pres">
      <dgm:prSet presAssocID="{99736B2B-1BB2-44A2-97A1-41207A35154A}" presName="root2" presStyleCnt="0"/>
      <dgm:spPr/>
    </dgm:pt>
    <dgm:pt modelId="{96280A65-2ECA-410D-B5F7-8CD43CD85A8C}" type="pres">
      <dgm:prSet presAssocID="{99736B2B-1BB2-44A2-97A1-41207A35154A}" presName="LevelTwoTextNode" presStyleLbl="node2" presStyleIdx="1" presStyleCnt="2">
        <dgm:presLayoutVars>
          <dgm:chPref val="3"/>
        </dgm:presLayoutVars>
      </dgm:prSet>
      <dgm:spPr/>
      <dgm:t>
        <a:bodyPr/>
        <a:lstStyle/>
        <a:p>
          <a:endParaRPr lang="en-US"/>
        </a:p>
      </dgm:t>
    </dgm:pt>
    <dgm:pt modelId="{02B78C22-FA9F-4BEE-A326-45BF4A2C1C9E}" type="pres">
      <dgm:prSet presAssocID="{99736B2B-1BB2-44A2-97A1-41207A35154A}" presName="level3hierChild" presStyleCnt="0"/>
      <dgm:spPr/>
    </dgm:pt>
  </dgm:ptLst>
  <dgm:cxnLst>
    <dgm:cxn modelId="{F7CAE54E-EB32-4457-8E93-92634C4D83E2}" type="presOf" srcId="{958F12F7-6DF5-422A-94EB-558A77C12515}" destId="{C756A0FD-784A-4A7F-B89E-CF1329B43852}" srcOrd="0" destOrd="0" presId="urn:microsoft.com/office/officeart/2005/8/layout/hierarchy2"/>
    <dgm:cxn modelId="{1FEB95AA-AC39-4EE3-8EA6-AC8EE32598AA}" type="presOf" srcId="{22BB9327-7DBE-4354-8AF4-F90F10D05EB0}" destId="{7C316D35-E54E-417E-8A4B-0AEACFF186E5}" srcOrd="1" destOrd="0" presId="urn:microsoft.com/office/officeart/2005/8/layout/hierarchy2"/>
    <dgm:cxn modelId="{FA30AAB8-5B19-466E-9CCF-BCED09AFB90F}" type="presOf" srcId="{22BB9327-7DBE-4354-8AF4-F90F10D05EB0}" destId="{EBF2F87A-6AF0-412E-B505-254B67F30554}" srcOrd="0" destOrd="0" presId="urn:microsoft.com/office/officeart/2005/8/layout/hierarchy2"/>
    <dgm:cxn modelId="{FAAB182F-FA6D-4C6E-8BA1-81485D7642DC}" type="presOf" srcId="{7568F310-5B91-461E-9A63-3638E88A285D}" destId="{F2E06CED-585A-4D40-9B85-F41BDBC468C2}" srcOrd="0" destOrd="0" presId="urn:microsoft.com/office/officeart/2005/8/layout/hierarchy2"/>
    <dgm:cxn modelId="{EEEA0C13-8678-403D-BB1F-AE04E417C862}" type="presOf" srcId="{BC63FD6A-A79B-4F38-9351-5313A2C5F3CF}" destId="{C124272E-14CB-4C88-8D4E-1185E129B5CE}" srcOrd="0" destOrd="0" presId="urn:microsoft.com/office/officeart/2005/8/layout/hierarchy2"/>
    <dgm:cxn modelId="{69438450-8C03-42B0-A092-831724944446}" type="presOf" srcId="{1E1BAC05-0AAD-4F9A-A4B5-7A8D3E3AFBBD}" destId="{D9CBA2DA-30E0-4B26-97A0-06F41917DE39}" srcOrd="0" destOrd="0" presId="urn:microsoft.com/office/officeart/2005/8/layout/hierarchy2"/>
    <dgm:cxn modelId="{2C4CAC1A-A544-471B-B1F3-7FC5786C0777}" type="presOf" srcId="{99736B2B-1BB2-44A2-97A1-41207A35154A}" destId="{96280A65-2ECA-410D-B5F7-8CD43CD85A8C}" srcOrd="0" destOrd="0" presId="urn:microsoft.com/office/officeart/2005/8/layout/hierarchy2"/>
    <dgm:cxn modelId="{401A69DC-9BED-4A33-A544-1A5F12B8C061}" srcId="{BC63FD6A-A79B-4F38-9351-5313A2C5F3CF}" destId="{7568F310-5B91-461E-9A63-3638E88A285D}" srcOrd="0" destOrd="0" parTransId="{C7922FA8-8E30-4486-ABC8-179EEAB05605}" sibTransId="{FEEF9713-2FDD-400A-9B4B-7DC1FEF59FA7}"/>
    <dgm:cxn modelId="{79C85214-422C-45CE-8223-57BE9A1629BA}" srcId="{7568F310-5B91-461E-9A63-3638E88A285D}" destId="{958F12F7-6DF5-422A-94EB-558A77C12515}" srcOrd="0" destOrd="0" parTransId="{22BB9327-7DBE-4354-8AF4-F90F10D05EB0}" sibTransId="{2B8AFB4B-6627-44D6-A0B6-C52C9029592C}"/>
    <dgm:cxn modelId="{7A40AB15-C7D2-46AC-B9EE-65BE7D7225F7}" type="presOf" srcId="{1E1BAC05-0AAD-4F9A-A4B5-7A8D3E3AFBBD}" destId="{299DA6D8-CD0D-41F5-9991-0C04659A66DD}" srcOrd="1" destOrd="0" presId="urn:microsoft.com/office/officeart/2005/8/layout/hierarchy2"/>
    <dgm:cxn modelId="{B1629E2E-6621-47FF-8E94-1C663F1143DA}" srcId="{7568F310-5B91-461E-9A63-3638E88A285D}" destId="{99736B2B-1BB2-44A2-97A1-41207A35154A}" srcOrd="1" destOrd="0" parTransId="{1E1BAC05-0AAD-4F9A-A4B5-7A8D3E3AFBBD}" sibTransId="{1EFE2709-68AE-4614-AE43-D8F1F02BF3F5}"/>
    <dgm:cxn modelId="{B12C27DB-99E3-4061-A33F-042BCC726D23}" type="presParOf" srcId="{C124272E-14CB-4C88-8D4E-1185E129B5CE}" destId="{0E8651DC-CD53-48D2-BAA3-E30CC4E016CA}" srcOrd="0" destOrd="0" presId="urn:microsoft.com/office/officeart/2005/8/layout/hierarchy2"/>
    <dgm:cxn modelId="{2FF11D4B-76F9-4770-8CAC-58CFE19E578A}" type="presParOf" srcId="{0E8651DC-CD53-48D2-BAA3-E30CC4E016CA}" destId="{F2E06CED-585A-4D40-9B85-F41BDBC468C2}" srcOrd="0" destOrd="0" presId="urn:microsoft.com/office/officeart/2005/8/layout/hierarchy2"/>
    <dgm:cxn modelId="{9D8E0053-926E-40D1-A296-197D4C3D229C}" type="presParOf" srcId="{0E8651DC-CD53-48D2-BAA3-E30CC4E016CA}" destId="{A9217BEA-C2D2-417B-B879-9C681258D956}" srcOrd="1" destOrd="0" presId="urn:microsoft.com/office/officeart/2005/8/layout/hierarchy2"/>
    <dgm:cxn modelId="{ED7556D5-181E-41C7-8515-767F0487649A}" type="presParOf" srcId="{A9217BEA-C2D2-417B-B879-9C681258D956}" destId="{EBF2F87A-6AF0-412E-B505-254B67F30554}" srcOrd="0" destOrd="0" presId="urn:microsoft.com/office/officeart/2005/8/layout/hierarchy2"/>
    <dgm:cxn modelId="{A4C6B432-4190-4826-9439-0BE9694394C0}" type="presParOf" srcId="{EBF2F87A-6AF0-412E-B505-254B67F30554}" destId="{7C316D35-E54E-417E-8A4B-0AEACFF186E5}" srcOrd="0" destOrd="0" presId="urn:microsoft.com/office/officeart/2005/8/layout/hierarchy2"/>
    <dgm:cxn modelId="{9849B63D-922E-4D92-B02E-0EE3A8C3D4B3}" type="presParOf" srcId="{A9217BEA-C2D2-417B-B879-9C681258D956}" destId="{5D75A23B-CA92-476D-84BD-3ABE3FF9E30C}" srcOrd="1" destOrd="0" presId="urn:microsoft.com/office/officeart/2005/8/layout/hierarchy2"/>
    <dgm:cxn modelId="{7FE79B4E-1B46-4C61-82FB-9B10F4A4F63E}" type="presParOf" srcId="{5D75A23B-CA92-476D-84BD-3ABE3FF9E30C}" destId="{C756A0FD-784A-4A7F-B89E-CF1329B43852}" srcOrd="0" destOrd="0" presId="urn:microsoft.com/office/officeart/2005/8/layout/hierarchy2"/>
    <dgm:cxn modelId="{A1BC9217-9DEF-4585-A1E7-6E1117EA66DC}" type="presParOf" srcId="{5D75A23B-CA92-476D-84BD-3ABE3FF9E30C}" destId="{C49718B7-E8CF-45DE-869D-286F23F3C5E3}" srcOrd="1" destOrd="0" presId="urn:microsoft.com/office/officeart/2005/8/layout/hierarchy2"/>
    <dgm:cxn modelId="{13739F0D-8E7A-4D5A-ACA1-97D7479D7C93}" type="presParOf" srcId="{A9217BEA-C2D2-417B-B879-9C681258D956}" destId="{D9CBA2DA-30E0-4B26-97A0-06F41917DE39}" srcOrd="2" destOrd="0" presId="urn:microsoft.com/office/officeart/2005/8/layout/hierarchy2"/>
    <dgm:cxn modelId="{AD31DC39-3EFD-4553-BF51-5409DE90CBF2}" type="presParOf" srcId="{D9CBA2DA-30E0-4B26-97A0-06F41917DE39}" destId="{299DA6D8-CD0D-41F5-9991-0C04659A66DD}" srcOrd="0" destOrd="0" presId="urn:microsoft.com/office/officeart/2005/8/layout/hierarchy2"/>
    <dgm:cxn modelId="{41BFC985-5D85-4577-8338-1C77698E2E62}" type="presParOf" srcId="{A9217BEA-C2D2-417B-B879-9C681258D956}" destId="{C67711D0-CAD0-46F4-A22E-77FED833F5A4}" srcOrd="3" destOrd="0" presId="urn:microsoft.com/office/officeart/2005/8/layout/hierarchy2"/>
    <dgm:cxn modelId="{A5248D17-9479-4852-A5FE-49688951ABDE}" type="presParOf" srcId="{C67711D0-CAD0-46F4-A22E-77FED833F5A4}" destId="{96280A65-2ECA-410D-B5F7-8CD43CD85A8C}" srcOrd="0" destOrd="0" presId="urn:microsoft.com/office/officeart/2005/8/layout/hierarchy2"/>
    <dgm:cxn modelId="{5EF8D1BC-91A4-45A6-8CEF-662AF7237C51}" type="presParOf" srcId="{C67711D0-CAD0-46F4-A22E-77FED833F5A4}" destId="{02B78C22-FA9F-4BEE-A326-45BF4A2C1C9E}" srcOrd="1" destOrd="0" presId="urn:microsoft.com/office/officeart/2005/8/layout/hierarchy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06CED-585A-4D40-9B85-F41BDBC468C2}">
      <dsp:nvSpPr>
        <dsp:cNvPr id="0" name=""/>
        <dsp:cNvSpPr/>
      </dsp:nvSpPr>
      <dsp:spPr>
        <a:xfrm>
          <a:off x="1282494" y="340719"/>
          <a:ext cx="1222027" cy="6110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a:t>169 de proiecte</a:t>
          </a:r>
        </a:p>
      </dsp:txBody>
      <dsp:txXfrm>
        <a:off x="1300390" y="358615"/>
        <a:ext cx="1186235" cy="575221"/>
      </dsp:txXfrm>
    </dsp:sp>
    <dsp:sp modelId="{EBF2F87A-6AF0-412E-B505-254B67F30554}">
      <dsp:nvSpPr>
        <dsp:cNvPr id="0" name=""/>
        <dsp:cNvSpPr/>
      </dsp:nvSpPr>
      <dsp:spPr>
        <a:xfrm rot="19562340">
          <a:off x="2452560" y="434223"/>
          <a:ext cx="609232" cy="83671"/>
        </a:xfrm>
        <a:custGeom>
          <a:avLst/>
          <a:gdLst/>
          <a:ahLst/>
          <a:cxnLst/>
          <a:rect l="0" t="0" r="0" b="0"/>
          <a:pathLst>
            <a:path>
              <a:moveTo>
                <a:pt x="0" y="41835"/>
              </a:moveTo>
              <a:lnTo>
                <a:pt x="609232" y="4183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1945" y="460828"/>
        <a:ext cx="30461" cy="30461"/>
      </dsp:txXfrm>
    </dsp:sp>
    <dsp:sp modelId="{C756A0FD-784A-4A7F-B89E-CF1329B43852}">
      <dsp:nvSpPr>
        <dsp:cNvPr id="0" name=""/>
        <dsp:cNvSpPr/>
      </dsp:nvSpPr>
      <dsp:spPr>
        <a:xfrm>
          <a:off x="3009830" y="385"/>
          <a:ext cx="1222027" cy="61101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a:t>Suma totală contractată (alocată)</a:t>
          </a:r>
        </a:p>
        <a:p>
          <a:pPr lvl="0" algn="ctr" defTabSz="400050">
            <a:lnSpc>
              <a:spcPct val="90000"/>
            </a:lnSpc>
            <a:spcBef>
              <a:spcPct val="0"/>
            </a:spcBef>
            <a:spcAft>
              <a:spcPct val="35000"/>
            </a:spcAft>
          </a:pPr>
          <a:r>
            <a:rPr lang="ro-RO" sz="900" b="1" kern="1200"/>
            <a:t>283,921,864.65 lei</a:t>
          </a:r>
          <a:endParaRPr lang="en-US" sz="900" kern="1200"/>
        </a:p>
      </dsp:txBody>
      <dsp:txXfrm>
        <a:off x="3027726" y="18281"/>
        <a:ext cx="1186235" cy="575221"/>
      </dsp:txXfrm>
    </dsp:sp>
    <dsp:sp modelId="{D9CBA2DA-30E0-4B26-97A0-06F41917DE39}">
      <dsp:nvSpPr>
        <dsp:cNvPr id="0" name=""/>
        <dsp:cNvSpPr/>
      </dsp:nvSpPr>
      <dsp:spPr>
        <a:xfrm rot="2138544">
          <a:off x="2446282" y="785556"/>
          <a:ext cx="621788" cy="83671"/>
        </a:xfrm>
        <a:custGeom>
          <a:avLst/>
          <a:gdLst/>
          <a:ahLst/>
          <a:cxnLst/>
          <a:rect l="0" t="0" r="0" b="0"/>
          <a:pathLst>
            <a:path>
              <a:moveTo>
                <a:pt x="0" y="41835"/>
              </a:moveTo>
              <a:lnTo>
                <a:pt x="621788" y="4183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1631" y="811847"/>
        <a:ext cx="31089" cy="31089"/>
      </dsp:txXfrm>
    </dsp:sp>
    <dsp:sp modelId="{96280A65-2ECA-410D-B5F7-8CD43CD85A8C}">
      <dsp:nvSpPr>
        <dsp:cNvPr id="0" name=""/>
        <dsp:cNvSpPr/>
      </dsp:nvSpPr>
      <dsp:spPr>
        <a:xfrm>
          <a:off x="3009830" y="703051"/>
          <a:ext cx="1222027" cy="61101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a:t>Suma totală cheltuită, aprobată și plătită de AM POS CCE </a:t>
          </a:r>
        </a:p>
        <a:p>
          <a:pPr lvl="0" algn="ctr" defTabSz="400050">
            <a:lnSpc>
              <a:spcPct val="90000"/>
            </a:lnSpc>
            <a:spcBef>
              <a:spcPct val="0"/>
            </a:spcBef>
            <a:spcAft>
              <a:spcPct val="35000"/>
            </a:spcAft>
          </a:pPr>
          <a:r>
            <a:rPr lang="ro-RO" sz="900" b="1" kern="1200"/>
            <a:t>152,979,158.16 lei</a:t>
          </a:r>
          <a:endParaRPr lang="en-US" sz="900" kern="1200"/>
        </a:p>
      </dsp:txBody>
      <dsp:txXfrm>
        <a:off x="3027726" y="720947"/>
        <a:ext cx="1186235" cy="5752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37CA-B03F-4D84-974B-DA74E9A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16735</Words>
  <Characters>95395</Characters>
  <Application>Microsoft Office Word</Application>
  <DocSecurity>0</DocSecurity>
  <Lines>794</Lines>
  <Paragraphs>223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Ursuta</dc:creator>
  <cp:lastModifiedBy>Roxana Luca</cp:lastModifiedBy>
  <cp:revision>24</cp:revision>
  <cp:lastPrinted>2016-02-19T13:43:00Z</cp:lastPrinted>
  <dcterms:created xsi:type="dcterms:W3CDTF">2016-02-17T18:12:00Z</dcterms:created>
  <dcterms:modified xsi:type="dcterms:W3CDTF">2016-02-23T13:57:00Z</dcterms:modified>
</cp:coreProperties>
</file>